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2D51D9" w14:textId="77777777" w:rsidR="00263A2D" w:rsidRPr="00CF0DC9" w:rsidRDefault="00263A2D">
      <w:pPr>
        <w:tabs>
          <w:tab w:val="center" w:pos="5400"/>
        </w:tabs>
      </w:pPr>
      <w:r w:rsidRPr="00D67423">
        <w:rPr>
          <w:color w:val="365F91" w:themeColor="accent1" w:themeShade="BF"/>
        </w:rPr>
        <w:tab/>
      </w:r>
      <w:r w:rsidRPr="00CF0DC9">
        <w:t>BERRIEN MENTAL HEALTH AUTHORITY</w:t>
      </w:r>
    </w:p>
    <w:p w14:paraId="7CA9AE25" w14:textId="77777777" w:rsidR="00263A2D" w:rsidRPr="00CF0DC9" w:rsidRDefault="00263A2D">
      <w:pPr>
        <w:tabs>
          <w:tab w:val="center" w:pos="5400"/>
        </w:tabs>
      </w:pPr>
      <w:r w:rsidRPr="00CF0DC9">
        <w:tab/>
        <w:t>PROCEDURE</w:t>
      </w:r>
    </w:p>
    <w:p w14:paraId="148ACA1E" w14:textId="77777777" w:rsidR="00263A2D" w:rsidRPr="00D67423" w:rsidRDefault="00263A2D">
      <w:pPr>
        <w:tabs>
          <w:tab w:val="center" w:pos="5400"/>
        </w:tabs>
        <w:rPr>
          <w:color w:val="365F91" w:themeColor="accent1" w:themeShade="BF"/>
        </w:rPr>
      </w:pPr>
    </w:p>
    <w:tbl>
      <w:tblPr>
        <w:tblW w:w="0" w:type="auto"/>
        <w:tblInd w:w="120" w:type="dxa"/>
        <w:tblLayout w:type="fixed"/>
        <w:tblCellMar>
          <w:left w:w="120" w:type="dxa"/>
          <w:right w:w="120" w:type="dxa"/>
        </w:tblCellMar>
        <w:tblLook w:val="0000" w:firstRow="0" w:lastRow="0" w:firstColumn="0" w:lastColumn="0" w:noHBand="0" w:noVBand="0"/>
      </w:tblPr>
      <w:tblGrid>
        <w:gridCol w:w="6480"/>
        <w:gridCol w:w="4320"/>
      </w:tblGrid>
      <w:tr w:rsidR="00D67423" w:rsidRPr="00D67423" w14:paraId="49EC40BD" w14:textId="77777777">
        <w:tc>
          <w:tcPr>
            <w:tcW w:w="6480" w:type="dxa"/>
            <w:tcBorders>
              <w:top w:val="single" w:sz="6" w:space="0" w:color="000000"/>
              <w:left w:val="single" w:sz="6" w:space="0" w:color="000000"/>
              <w:bottom w:val="single" w:sz="6" w:space="0" w:color="000000"/>
              <w:right w:val="single" w:sz="6" w:space="0" w:color="000000"/>
            </w:tcBorders>
          </w:tcPr>
          <w:p w14:paraId="2B789114" w14:textId="77777777" w:rsidR="00263A2D" w:rsidRPr="00D67423" w:rsidRDefault="00263A2D">
            <w:pPr>
              <w:spacing w:line="-120" w:lineRule="auto"/>
              <w:rPr>
                <w:color w:val="365F91" w:themeColor="accent1" w:themeShade="BF"/>
              </w:rPr>
            </w:pPr>
          </w:p>
          <w:p w14:paraId="4B627E3D" w14:textId="77777777" w:rsidR="00263A2D" w:rsidRPr="00D67423" w:rsidRDefault="00263A2D">
            <w:pPr>
              <w:rPr>
                <w:color w:val="365F91" w:themeColor="accent1" w:themeShade="BF"/>
              </w:rPr>
            </w:pPr>
          </w:p>
          <w:p w14:paraId="1C91B910" w14:textId="77777777" w:rsidR="00263A2D" w:rsidRPr="00CF0DC9" w:rsidRDefault="00263A2D">
            <w:pPr>
              <w:spacing w:after="58"/>
            </w:pPr>
            <w:r w:rsidRPr="00CF0DC9">
              <w:t>SUBJECT: Grievance, Appeal and Second Opinion Process</w:t>
            </w:r>
          </w:p>
          <w:p w14:paraId="1D75588E" w14:textId="77777777" w:rsidR="00263A2D" w:rsidRPr="00D67423" w:rsidRDefault="00263A2D">
            <w:pPr>
              <w:spacing w:after="58"/>
              <w:rPr>
                <w:color w:val="365F91" w:themeColor="accent1" w:themeShade="BF"/>
              </w:rPr>
            </w:pPr>
            <w:r w:rsidRPr="00CF0DC9">
              <w:t xml:space="preserve">                    For Medicaid Beneficiaries</w:t>
            </w:r>
          </w:p>
        </w:tc>
        <w:tc>
          <w:tcPr>
            <w:tcW w:w="4320" w:type="dxa"/>
            <w:tcBorders>
              <w:top w:val="single" w:sz="6" w:space="0" w:color="000000"/>
              <w:left w:val="single" w:sz="6" w:space="0" w:color="000000"/>
              <w:bottom w:val="single" w:sz="6" w:space="0" w:color="000000"/>
              <w:right w:val="single" w:sz="6" w:space="0" w:color="000000"/>
            </w:tcBorders>
          </w:tcPr>
          <w:p w14:paraId="39D30CD6" w14:textId="77777777" w:rsidR="00263A2D" w:rsidRPr="00D67423" w:rsidRDefault="00263A2D">
            <w:pPr>
              <w:rPr>
                <w:color w:val="365F91" w:themeColor="accent1" w:themeShade="BF"/>
              </w:rPr>
            </w:pPr>
          </w:p>
          <w:p w14:paraId="70A051FE" w14:textId="77777777" w:rsidR="00263A2D" w:rsidRPr="00CF0DC9" w:rsidRDefault="00263A2D">
            <w:r w:rsidRPr="00CF0DC9">
              <w:t>SECTION:   01-80-01</w:t>
            </w:r>
          </w:p>
          <w:p w14:paraId="51767ED3" w14:textId="7CD025FB" w:rsidR="00263A2D" w:rsidRPr="00D67423" w:rsidRDefault="00263A2D">
            <w:pPr>
              <w:spacing w:after="58"/>
              <w:rPr>
                <w:color w:val="365F91" w:themeColor="accent1" w:themeShade="BF"/>
              </w:rPr>
            </w:pPr>
            <w:r w:rsidRPr="00CF0DC9">
              <w:t>Page 1 of 1</w:t>
            </w:r>
            <w:r w:rsidR="00D44AC5">
              <w:t>4</w:t>
            </w:r>
          </w:p>
        </w:tc>
      </w:tr>
      <w:tr w:rsidR="00263A2D" w:rsidRPr="00D67423" w14:paraId="50FA7E79" w14:textId="77777777">
        <w:tc>
          <w:tcPr>
            <w:tcW w:w="6480" w:type="dxa"/>
            <w:tcBorders>
              <w:top w:val="single" w:sz="6" w:space="0" w:color="000000"/>
              <w:left w:val="single" w:sz="6" w:space="0" w:color="000000"/>
              <w:bottom w:val="single" w:sz="6" w:space="0" w:color="000000"/>
              <w:right w:val="single" w:sz="6" w:space="0" w:color="000000"/>
            </w:tcBorders>
          </w:tcPr>
          <w:p w14:paraId="077C7592" w14:textId="77777777" w:rsidR="00263A2D" w:rsidRPr="00D67423" w:rsidRDefault="00263A2D">
            <w:pPr>
              <w:spacing w:line="-120" w:lineRule="auto"/>
              <w:rPr>
                <w:color w:val="365F91" w:themeColor="accent1" w:themeShade="BF"/>
              </w:rPr>
            </w:pPr>
          </w:p>
          <w:p w14:paraId="4CB70C86" w14:textId="77777777" w:rsidR="00263A2D" w:rsidRPr="00CF0DC9" w:rsidRDefault="00263A2D">
            <w:r w:rsidRPr="00CF0DC9">
              <w:t xml:space="preserve">APPLICATIONS: Customer Service, Recipient Rights, Clinical                   </w:t>
            </w:r>
          </w:p>
          <w:p w14:paraId="25684A25" w14:textId="77777777" w:rsidR="00263A2D" w:rsidRPr="00CF0DC9" w:rsidRDefault="00263A2D">
            <w:r w:rsidRPr="00CF0DC9">
              <w:t xml:space="preserve">                               Staff</w:t>
            </w:r>
          </w:p>
          <w:p w14:paraId="2CF142A3" w14:textId="77777777" w:rsidR="00263A2D" w:rsidRPr="00CF0DC9" w:rsidRDefault="00263A2D">
            <w:r w:rsidRPr="00CF0DC9">
              <w:t xml:space="preserve">EFFECTIVE DATE: </w:t>
            </w:r>
            <w:smartTag w:uri="urn:schemas-microsoft-com:office:smarttags" w:element="date">
              <w:smartTagPr>
                <w:attr w:name="Year" w:val="1998"/>
                <w:attr w:name="Day" w:val="10"/>
                <w:attr w:name="Month" w:val="12"/>
              </w:smartTagPr>
              <w:r w:rsidRPr="00CF0DC9">
                <w:t>12/10/98</w:t>
              </w:r>
            </w:smartTag>
          </w:p>
          <w:p w14:paraId="3E962ED9" w14:textId="77777777" w:rsidR="00263A2D" w:rsidRPr="00CF0DC9" w:rsidRDefault="00263A2D"/>
          <w:p w14:paraId="22900730" w14:textId="77777777" w:rsidR="00263A2D" w:rsidRPr="00CF0DC9" w:rsidRDefault="00263A2D">
            <w:r w:rsidRPr="00CF0DC9">
              <w:t>APPROVED BY:  CEO</w:t>
            </w:r>
          </w:p>
          <w:p w14:paraId="0A707370" w14:textId="77777777" w:rsidR="00263A2D" w:rsidRPr="00CF0DC9" w:rsidRDefault="00263A2D"/>
          <w:p w14:paraId="17094F9B" w14:textId="6940380E" w:rsidR="00263A2D" w:rsidRPr="00D67423" w:rsidRDefault="00263A2D">
            <w:pPr>
              <w:spacing w:after="58"/>
              <w:rPr>
                <w:color w:val="365F91" w:themeColor="accent1" w:themeShade="BF"/>
              </w:rPr>
            </w:pPr>
            <w:r w:rsidRPr="00CF0DC9">
              <w:t>REVISED:  6/00, 3/02, 3/03, 4/05, 9/06, 4/07</w:t>
            </w:r>
            <w:r w:rsidR="004A0D8A" w:rsidRPr="00CF0DC9">
              <w:t xml:space="preserve">, 2/08, 6/09, 8/10, </w:t>
            </w:r>
            <w:r w:rsidR="00D93C0B" w:rsidRPr="00CF0DC9">
              <w:t>1/11, 03/</w:t>
            </w:r>
            <w:r w:rsidRPr="00CF0DC9">
              <w:t>12</w:t>
            </w:r>
            <w:r w:rsidR="004A0D8A" w:rsidRPr="00CF0DC9">
              <w:t xml:space="preserve">, </w:t>
            </w:r>
            <w:r w:rsidR="00D93C0B" w:rsidRPr="00CF0DC9">
              <w:t>7/13</w:t>
            </w:r>
            <w:r w:rsidR="005524C1" w:rsidRPr="00CF0DC9">
              <w:t>, 9</w:t>
            </w:r>
            <w:r w:rsidR="00B07CB0" w:rsidRPr="00CF0DC9">
              <w:t>/16</w:t>
            </w:r>
            <w:r w:rsidR="00D312E8">
              <w:t>, 3/18</w:t>
            </w:r>
            <w:r w:rsidR="00332935">
              <w:t>, 3/19</w:t>
            </w:r>
            <w:r w:rsidR="00B73ADD">
              <w:t>, 7/19</w:t>
            </w:r>
            <w:r w:rsidR="00370F0F">
              <w:t>, 08/19</w:t>
            </w:r>
            <w:r w:rsidR="00616AD1">
              <w:t>, 1/20</w:t>
            </w:r>
            <w:r w:rsidR="00114ACD">
              <w:t>/20</w:t>
            </w:r>
            <w:r w:rsidR="00844E40">
              <w:t>, 2/2022</w:t>
            </w:r>
            <w:r w:rsidR="003E080F">
              <w:t>, 5/2022</w:t>
            </w:r>
            <w:r w:rsidR="007F288F">
              <w:t>, 8/2022</w:t>
            </w:r>
            <w:r w:rsidR="008C1081">
              <w:t>, 2/2023</w:t>
            </w:r>
            <w:r w:rsidR="00BD036F">
              <w:t xml:space="preserve">, </w:t>
            </w:r>
            <w:r w:rsidR="004E3343">
              <w:t>5</w:t>
            </w:r>
            <w:r w:rsidR="00BD036F">
              <w:t>/2024</w:t>
            </w:r>
            <w:r w:rsidR="002A549E">
              <w:t>, 1/2025</w:t>
            </w:r>
            <w:r w:rsidR="00C470D8">
              <w:t>, 5/2025</w:t>
            </w:r>
          </w:p>
        </w:tc>
        <w:tc>
          <w:tcPr>
            <w:tcW w:w="4320" w:type="dxa"/>
            <w:tcBorders>
              <w:top w:val="single" w:sz="6" w:space="0" w:color="000000"/>
              <w:left w:val="single" w:sz="6" w:space="0" w:color="000000"/>
              <w:bottom w:val="single" w:sz="6" w:space="0" w:color="000000"/>
              <w:right w:val="single" w:sz="6" w:space="0" w:color="000000"/>
            </w:tcBorders>
          </w:tcPr>
          <w:p w14:paraId="5B3F9E76" w14:textId="77777777" w:rsidR="00263A2D" w:rsidRPr="00327D9E" w:rsidRDefault="00263A2D">
            <w:pPr>
              <w:spacing w:line="-120" w:lineRule="auto"/>
            </w:pPr>
          </w:p>
          <w:p w14:paraId="32AEF4B4" w14:textId="77777777" w:rsidR="00263A2D" w:rsidRPr="00327D9E" w:rsidRDefault="00263A2D">
            <w:pPr>
              <w:spacing w:after="58"/>
            </w:pPr>
            <w:r w:rsidRPr="00327D9E">
              <w:t>REQUIRED BY:  CARF</w:t>
            </w:r>
          </w:p>
          <w:p w14:paraId="7CEE5D14" w14:textId="77777777" w:rsidR="00263A2D" w:rsidRPr="00E4007B" w:rsidRDefault="00263A2D">
            <w:pPr>
              <w:spacing w:after="58"/>
            </w:pPr>
            <w:r w:rsidRPr="00E4007B">
              <w:t>Federal Law, 42 CFR, Chapter IV,</w:t>
            </w:r>
          </w:p>
          <w:p w14:paraId="5F75B13D" w14:textId="77777777" w:rsidR="00263A2D" w:rsidRPr="00E4007B" w:rsidRDefault="00263A2D">
            <w:pPr>
              <w:spacing w:after="58"/>
              <w:rPr>
                <w:b/>
                <w:u w:val="single"/>
              </w:rPr>
            </w:pPr>
            <w:r w:rsidRPr="00E4007B">
              <w:t>Subpart C, Sec. 434.32, Balanced Budget Act (BBA) of 1997</w:t>
            </w:r>
            <w:r w:rsidRPr="00E4007B">
              <w:rPr>
                <w:b/>
                <w:u w:val="single"/>
              </w:rPr>
              <w:t>;</w:t>
            </w:r>
          </w:p>
          <w:p w14:paraId="411D5D6F" w14:textId="77777777" w:rsidR="00263A2D" w:rsidRPr="00E4007B" w:rsidRDefault="001B1EBF">
            <w:pPr>
              <w:spacing w:after="58"/>
            </w:pPr>
            <w:r w:rsidRPr="00E4007B">
              <w:t>SWMBH</w:t>
            </w:r>
            <w:r w:rsidR="00263A2D" w:rsidRPr="00E4007B">
              <w:t xml:space="preserve"> </w:t>
            </w:r>
            <w:r w:rsidR="003B4DFF" w:rsidRPr="00E4007B">
              <w:t>Policy</w:t>
            </w:r>
            <w:r w:rsidR="00263A2D" w:rsidRPr="00E4007B">
              <w:t xml:space="preserve"> </w:t>
            </w:r>
            <w:r w:rsidR="003B4DFF" w:rsidRPr="00E4007B">
              <w:t>6.1</w:t>
            </w:r>
          </w:p>
          <w:p w14:paraId="1E9630DC" w14:textId="77777777" w:rsidR="003B4DFF" w:rsidRPr="00E4007B" w:rsidRDefault="003B4DFF">
            <w:pPr>
              <w:spacing w:after="58"/>
            </w:pPr>
            <w:r w:rsidRPr="00E4007B">
              <w:t>SWMBH Policy 6.4</w:t>
            </w:r>
          </w:p>
          <w:p w14:paraId="02DD30FB" w14:textId="77777777" w:rsidR="00263A2D" w:rsidRPr="00E4007B" w:rsidRDefault="001B1EBF">
            <w:pPr>
              <w:spacing w:after="58"/>
            </w:pPr>
            <w:r w:rsidRPr="00E4007B">
              <w:t>SWMBH</w:t>
            </w:r>
            <w:r w:rsidR="003B4DFF" w:rsidRPr="00E4007B">
              <w:t xml:space="preserve"> Policy 6.9</w:t>
            </w:r>
          </w:p>
          <w:p w14:paraId="7AACC47A" w14:textId="62D64297" w:rsidR="00344836" w:rsidRPr="00D44AC5" w:rsidRDefault="003B4DFF">
            <w:pPr>
              <w:spacing w:after="58"/>
            </w:pPr>
            <w:r w:rsidRPr="00327D9E">
              <w:t>MDHHS</w:t>
            </w:r>
            <w:r w:rsidR="00263A2D" w:rsidRPr="00327D9E">
              <w:t xml:space="preserve"> Master Contract</w:t>
            </w:r>
          </w:p>
        </w:tc>
      </w:tr>
    </w:tbl>
    <w:p w14:paraId="34D2C5FE" w14:textId="77777777" w:rsidR="00263A2D" w:rsidRPr="00D67423" w:rsidRDefault="00263A2D">
      <w:pPr>
        <w:rPr>
          <w:vanish/>
          <w:color w:val="365F91" w:themeColor="accent1" w:themeShade="BF"/>
        </w:rPr>
      </w:pPr>
    </w:p>
    <w:p w14:paraId="1502798B" w14:textId="77777777" w:rsidR="00263A2D" w:rsidRPr="00D67423" w:rsidRDefault="00263A2D">
      <w:pPr>
        <w:numPr>
          <w:ilvl w:val="12"/>
          <w:numId w:val="0"/>
        </w:numPr>
        <w:spacing w:after="58"/>
        <w:ind w:left="1080" w:hanging="360"/>
        <w:rPr>
          <w:color w:val="365F91" w:themeColor="accent1" w:themeShade="BF"/>
        </w:rPr>
      </w:pPr>
    </w:p>
    <w:p w14:paraId="1AFD7BED" w14:textId="77777777" w:rsidR="00263A2D" w:rsidRPr="002B6D39" w:rsidRDefault="00263A2D">
      <w:pPr>
        <w:pStyle w:val="Heading3"/>
      </w:pPr>
      <w:r w:rsidRPr="002B6D39">
        <w:t>POLICY:</w:t>
      </w:r>
    </w:p>
    <w:p w14:paraId="0987EFF1" w14:textId="47137C60" w:rsidR="00263A2D" w:rsidRDefault="00263A2D" w:rsidP="005B5550">
      <w:pPr>
        <w:pStyle w:val="BodyText3"/>
        <w:rPr>
          <w:rFonts w:ascii="Times New Roman" w:hAnsi="Times New Roman"/>
          <w:color w:val="auto"/>
        </w:rPr>
      </w:pPr>
      <w:r w:rsidRPr="002B6D39">
        <w:rPr>
          <w:rFonts w:ascii="Times New Roman" w:hAnsi="Times New Roman"/>
          <w:color w:val="auto"/>
        </w:rPr>
        <w:t xml:space="preserve">It is the policy of Berrien Mental Health Authority (BMHA) that all customers have access to a fair and efficient </w:t>
      </w:r>
      <w:r w:rsidR="00456B15" w:rsidRPr="002B6D39">
        <w:rPr>
          <w:rFonts w:ascii="Times New Roman" w:hAnsi="Times New Roman"/>
          <w:color w:val="auto"/>
        </w:rPr>
        <w:t xml:space="preserve">process for resolving grievances and disputes related to the denial, reduction, suspension or termination of services and supports.  </w:t>
      </w:r>
      <w:r w:rsidRPr="002B6D39">
        <w:rPr>
          <w:rFonts w:ascii="Times New Roman" w:hAnsi="Times New Roman"/>
          <w:color w:val="auto"/>
        </w:rPr>
        <w:t xml:space="preserve">A beneficiary of, or applicant for, </w:t>
      </w:r>
      <w:r w:rsidRPr="00FE2100">
        <w:rPr>
          <w:rFonts w:ascii="Times New Roman" w:hAnsi="Times New Roman"/>
          <w:color w:val="auto"/>
        </w:rPr>
        <w:t xml:space="preserve">public mental health specialty services and supports, may access several options to pursue the resolution of a grievance </w:t>
      </w:r>
      <w:r w:rsidRPr="002B6D39">
        <w:rPr>
          <w:rFonts w:ascii="Times New Roman" w:hAnsi="Times New Roman"/>
          <w:color w:val="auto"/>
        </w:rPr>
        <w:t>or appeal. It is important to note that an individual receiving mental health specialty services and supports may pursue grievances or appeals using</w:t>
      </w:r>
      <w:r w:rsidR="00D312E8">
        <w:rPr>
          <w:rFonts w:ascii="Times New Roman" w:hAnsi="Times New Roman"/>
          <w:color w:val="auto"/>
        </w:rPr>
        <w:t xml:space="preserve"> multiple options</w:t>
      </w:r>
      <w:r w:rsidRPr="002B6D39">
        <w:rPr>
          <w:rFonts w:ascii="Times New Roman" w:hAnsi="Times New Roman"/>
          <w:color w:val="auto"/>
        </w:rPr>
        <w:t xml:space="preserve">.  </w:t>
      </w:r>
      <w:r w:rsidR="005B5550">
        <w:rPr>
          <w:rFonts w:ascii="Times New Roman" w:hAnsi="Times New Roman"/>
          <w:color w:val="auto"/>
        </w:rPr>
        <w:t xml:space="preserve">The most current State-developed notice forms will be used.  </w:t>
      </w:r>
      <w:r w:rsidRPr="002B6D39">
        <w:rPr>
          <w:rFonts w:ascii="Times New Roman" w:hAnsi="Times New Roman"/>
          <w:color w:val="auto"/>
        </w:rPr>
        <w:t xml:space="preserve">BMHA will handle and process complaints in ways consistent with the policies set forth by </w:t>
      </w:r>
      <w:r w:rsidR="001B1EBF" w:rsidRPr="002B6D39">
        <w:rPr>
          <w:rFonts w:ascii="Times New Roman" w:hAnsi="Times New Roman"/>
          <w:color w:val="auto"/>
        </w:rPr>
        <w:t>Southwest Michigan</w:t>
      </w:r>
      <w:r w:rsidRPr="002B6D39">
        <w:rPr>
          <w:rFonts w:ascii="Times New Roman" w:hAnsi="Times New Roman"/>
          <w:color w:val="auto"/>
        </w:rPr>
        <w:t xml:space="preserve"> Behavioral Health</w:t>
      </w:r>
      <w:r w:rsidR="001B1EBF" w:rsidRPr="002B6D39">
        <w:rPr>
          <w:rFonts w:ascii="Times New Roman" w:hAnsi="Times New Roman"/>
          <w:color w:val="auto"/>
        </w:rPr>
        <w:t xml:space="preserve"> (SWMBH)</w:t>
      </w:r>
      <w:r w:rsidRPr="002B6D39">
        <w:rPr>
          <w:rFonts w:ascii="Times New Roman" w:hAnsi="Times New Roman"/>
          <w:color w:val="auto"/>
        </w:rPr>
        <w:t xml:space="preserve">.  </w:t>
      </w:r>
    </w:p>
    <w:p w14:paraId="3F0CB6E9" w14:textId="3014F165" w:rsidR="00263A2D" w:rsidRPr="00D67423" w:rsidRDefault="00404279" w:rsidP="00404279">
      <w:pPr>
        <w:pStyle w:val="BodyText3"/>
        <w:rPr>
          <w:rFonts w:ascii="Times New Roman" w:hAnsi="Times New Roman"/>
          <w:color w:val="365F91" w:themeColor="accent1" w:themeShade="BF"/>
        </w:rPr>
      </w:pPr>
      <w:r w:rsidRPr="00404279">
        <w:rPr>
          <w:rFonts w:ascii="Times New Roman" w:hAnsi="Times New Roman"/>
          <w:color w:val="auto"/>
        </w:rPr>
        <w:t xml:space="preserve"> </w:t>
      </w:r>
    </w:p>
    <w:p w14:paraId="65D1D19F" w14:textId="77777777" w:rsidR="00B8067B" w:rsidRPr="001D0970" w:rsidRDefault="00B8067B">
      <w:pPr>
        <w:pStyle w:val="BodyText3"/>
        <w:rPr>
          <w:rFonts w:ascii="Times New Roman" w:hAnsi="Times New Roman"/>
          <w:b/>
          <w:color w:val="auto"/>
        </w:rPr>
      </w:pPr>
      <w:r w:rsidRPr="001D0970">
        <w:rPr>
          <w:rFonts w:ascii="Times New Roman" w:hAnsi="Times New Roman"/>
          <w:b/>
          <w:color w:val="auto"/>
        </w:rPr>
        <w:t xml:space="preserve">STANDARDS: </w:t>
      </w:r>
    </w:p>
    <w:p w14:paraId="3D63BDD1" w14:textId="77777777" w:rsidR="00B8067B" w:rsidRPr="00D67423" w:rsidRDefault="00B8067B">
      <w:pPr>
        <w:pStyle w:val="BodyText3"/>
        <w:rPr>
          <w:rFonts w:ascii="Times New Roman" w:hAnsi="Times New Roman"/>
          <w:b/>
          <w:color w:val="365F91" w:themeColor="accent1" w:themeShade="BF"/>
        </w:rPr>
      </w:pPr>
    </w:p>
    <w:p w14:paraId="3675DAD6" w14:textId="3A557D94" w:rsidR="009D4A1D" w:rsidRPr="00435449" w:rsidRDefault="009D4A1D" w:rsidP="00DB1863">
      <w:pPr>
        <w:numPr>
          <w:ilvl w:val="0"/>
          <w:numId w:val="19"/>
        </w:numPr>
      </w:pPr>
      <w:r w:rsidRPr="00435449">
        <w:t xml:space="preserve">The grievance system must provide Medicaid </w:t>
      </w:r>
      <w:r w:rsidR="00616AD1" w:rsidRPr="00435449">
        <w:t>beneficiaries:</w:t>
      </w:r>
    </w:p>
    <w:p w14:paraId="62590A66" w14:textId="77777777" w:rsidR="009D4A1D" w:rsidRPr="00435449" w:rsidRDefault="009D4A1D" w:rsidP="00DB1863">
      <w:pPr>
        <w:numPr>
          <w:ilvl w:val="2"/>
          <w:numId w:val="19"/>
        </w:numPr>
      </w:pPr>
      <w:r w:rsidRPr="00435449">
        <w:t xml:space="preserve">A local appeal process for challenging an “action” taken by BMHA </w:t>
      </w:r>
    </w:p>
    <w:p w14:paraId="0CF0CFE9" w14:textId="55C02DF5" w:rsidR="009D4A1D" w:rsidRPr="00435449" w:rsidRDefault="009D4A1D" w:rsidP="00DB1863">
      <w:pPr>
        <w:numPr>
          <w:ilvl w:val="2"/>
          <w:numId w:val="19"/>
        </w:numPr>
      </w:pPr>
      <w:r w:rsidRPr="00435449">
        <w:t xml:space="preserve">Access to the state level fair hearing process to appeal an Adverse Benefit </w:t>
      </w:r>
      <w:r w:rsidR="00616AD1" w:rsidRPr="00435449">
        <w:t>Determination taken</w:t>
      </w:r>
      <w:r w:rsidRPr="00435449">
        <w:t xml:space="preserve"> by BMHA</w:t>
      </w:r>
    </w:p>
    <w:p w14:paraId="0D64E3DB" w14:textId="77777777" w:rsidR="009D4A1D" w:rsidRPr="00435449" w:rsidRDefault="009D4A1D" w:rsidP="00DB1863">
      <w:pPr>
        <w:numPr>
          <w:ilvl w:val="2"/>
          <w:numId w:val="19"/>
        </w:numPr>
      </w:pPr>
      <w:r w:rsidRPr="00435449">
        <w:t>A local grievance process for expressions of dissatisfaction about any matter other than those that meet the definition of an “Adverse Benefit Determination”.</w:t>
      </w:r>
    </w:p>
    <w:p w14:paraId="72860399" w14:textId="77777777" w:rsidR="009D4A1D" w:rsidRPr="00435449" w:rsidRDefault="009D4A1D" w:rsidP="00DB1863">
      <w:pPr>
        <w:numPr>
          <w:ilvl w:val="2"/>
          <w:numId w:val="19"/>
        </w:numPr>
      </w:pPr>
      <w:r w:rsidRPr="00435449">
        <w:t xml:space="preserve">The right to request, and have, benefits continue while a local PIHP/CMHSP appeal and/or State Fair Hearing is pending. </w:t>
      </w:r>
    </w:p>
    <w:p w14:paraId="1A4509E2" w14:textId="77777777" w:rsidR="009D4A1D" w:rsidRPr="00435449" w:rsidRDefault="009D4A1D" w:rsidP="00DB1863">
      <w:pPr>
        <w:numPr>
          <w:ilvl w:val="2"/>
          <w:numId w:val="19"/>
        </w:numPr>
      </w:pPr>
      <w:r w:rsidRPr="00435449">
        <w:t xml:space="preserve">The right to have a provider, acting on the beneficiary’s behalf and with the beneficiary’s written consent, file an appeal to the PIHP/CMHSP.  The provider may file a grievance or request for a State Fair Hearing on behalf of the beneficiary </w:t>
      </w:r>
      <w:r w:rsidRPr="00435449">
        <w:rPr>
          <w:b/>
        </w:rPr>
        <w:t>only if</w:t>
      </w:r>
      <w:r w:rsidRPr="00435449">
        <w:t xml:space="preserve"> the State permits the provider to act as the beneficiary’s </w:t>
      </w:r>
      <w:r w:rsidRPr="004E3393">
        <w:t>authorized representative</w:t>
      </w:r>
      <w:r w:rsidRPr="00435449">
        <w:t xml:space="preserve"> in doing so. </w:t>
      </w:r>
    </w:p>
    <w:p w14:paraId="6598DBF8" w14:textId="77777777" w:rsidR="00F93D88" w:rsidRPr="00D67423" w:rsidRDefault="00F93D88" w:rsidP="00F93D88">
      <w:pPr>
        <w:pStyle w:val="BodyText3"/>
        <w:ind w:left="360"/>
        <w:rPr>
          <w:rFonts w:ascii="Times New Roman" w:hAnsi="Times New Roman"/>
          <w:color w:val="365F91" w:themeColor="accent1" w:themeShade="BF"/>
        </w:rPr>
      </w:pPr>
    </w:p>
    <w:p w14:paraId="343BB421" w14:textId="7E79BB00" w:rsidR="008F0F5D" w:rsidRPr="00473F3C" w:rsidRDefault="008F0F5D" w:rsidP="00DB1863">
      <w:pPr>
        <w:pStyle w:val="BodyText3"/>
        <w:numPr>
          <w:ilvl w:val="0"/>
          <w:numId w:val="19"/>
        </w:numPr>
        <w:rPr>
          <w:rFonts w:ascii="Times New Roman" w:hAnsi="Times New Roman"/>
          <w:color w:val="auto"/>
        </w:rPr>
      </w:pPr>
      <w:r w:rsidRPr="00473F3C">
        <w:rPr>
          <w:rFonts w:ascii="Times New Roman" w:hAnsi="Times New Roman"/>
          <w:color w:val="auto"/>
        </w:rPr>
        <w:t>Under the Due Process Clause of the U.S. Constitution, Medicaid Enrollees are entitled to “due process” whenever their Medicaid benefits are denied, reduced</w:t>
      </w:r>
      <w:r w:rsidR="00B82AD2">
        <w:rPr>
          <w:rFonts w:ascii="Times New Roman" w:hAnsi="Times New Roman"/>
          <w:color w:val="auto"/>
        </w:rPr>
        <w:t>, suspended</w:t>
      </w:r>
      <w:r w:rsidRPr="00473F3C">
        <w:rPr>
          <w:rFonts w:ascii="Times New Roman" w:hAnsi="Times New Roman"/>
          <w:color w:val="auto"/>
        </w:rPr>
        <w:t xml:space="preserve"> or terminated.  Due Process requires that Enrollees receive:  (1) prior written notice of the adverse action; (2) a fair hearing bef</w:t>
      </w:r>
      <w:r w:rsidR="00473F3C" w:rsidRPr="00473F3C">
        <w:rPr>
          <w:rFonts w:ascii="Times New Roman" w:hAnsi="Times New Roman"/>
          <w:color w:val="auto"/>
        </w:rPr>
        <w:t>ore an impartial decision maker;</w:t>
      </w:r>
      <w:r w:rsidRPr="00473F3C">
        <w:rPr>
          <w:rFonts w:ascii="Times New Roman" w:hAnsi="Times New Roman"/>
          <w:color w:val="auto"/>
        </w:rPr>
        <w:t xml:space="preserve"> (3) continued benefits pending a final decision; and (4) a timely decision, measured from the date the complaint is first made.  Nothing about managed care changes these due process requirements. The Medicaid Enrollee Grievance and Appeal System provides a process to help protect Medicaid Enrollee due process rights.</w:t>
      </w:r>
    </w:p>
    <w:p w14:paraId="717A1334" w14:textId="77777777" w:rsidR="00263A2D" w:rsidRPr="00D67423" w:rsidRDefault="00263A2D">
      <w:pPr>
        <w:pStyle w:val="BodyText3"/>
        <w:rPr>
          <w:rFonts w:ascii="Times New Roman" w:hAnsi="Times New Roman"/>
          <w:color w:val="365F91" w:themeColor="accent1" w:themeShade="BF"/>
        </w:rPr>
      </w:pPr>
    </w:p>
    <w:p w14:paraId="733F9B16" w14:textId="0079E7A3" w:rsidR="008F0F5D" w:rsidRPr="00970E12" w:rsidRDefault="008F0F5D" w:rsidP="00DB1863">
      <w:pPr>
        <w:pStyle w:val="BodyText3"/>
        <w:numPr>
          <w:ilvl w:val="0"/>
          <w:numId w:val="19"/>
        </w:numPr>
        <w:rPr>
          <w:rFonts w:ascii="Times New Roman" w:hAnsi="Times New Roman"/>
          <w:color w:val="auto"/>
        </w:rPr>
      </w:pPr>
      <w:r w:rsidRPr="00970E12">
        <w:rPr>
          <w:rFonts w:ascii="Times New Roman" w:hAnsi="Times New Roman"/>
          <w:color w:val="auto"/>
        </w:rPr>
        <w:lastRenderedPageBreak/>
        <w:t xml:space="preserve">Customers of mental health services who are Medicaid Enrollees eligible for Specialty Supports and Services have various avenues available to them to resolve disagreements or complaints.  There are </w:t>
      </w:r>
      <w:r w:rsidR="00230B11">
        <w:rPr>
          <w:rFonts w:ascii="Times New Roman" w:hAnsi="Times New Roman"/>
          <w:color w:val="auto"/>
        </w:rPr>
        <w:t>several</w:t>
      </w:r>
      <w:r w:rsidR="00230B11" w:rsidRPr="00970E12">
        <w:rPr>
          <w:rFonts w:ascii="Times New Roman" w:hAnsi="Times New Roman"/>
          <w:color w:val="auto"/>
        </w:rPr>
        <w:t xml:space="preserve"> </w:t>
      </w:r>
      <w:r w:rsidRPr="00970E12">
        <w:rPr>
          <w:rFonts w:ascii="Times New Roman" w:hAnsi="Times New Roman"/>
          <w:color w:val="auto"/>
        </w:rPr>
        <w:t>processes under authority of the Social Security Act and its federal regulations that articulate federal requirements regarding grievances and appeals for Medicaid beneficiaries who participate in managed care:</w:t>
      </w:r>
    </w:p>
    <w:p w14:paraId="258806F8" w14:textId="18A20FDE" w:rsidR="00230B11" w:rsidRPr="00E60024" w:rsidRDefault="00230B11" w:rsidP="00230B11">
      <w:pPr>
        <w:ind w:left="-180" w:firstLine="720"/>
        <w:contextualSpacing/>
        <w:rPr>
          <w:rFonts w:asciiTheme="majorBidi" w:hAnsiTheme="majorBidi" w:cstheme="majorBidi"/>
          <w:bCs/>
          <w:szCs w:val="20"/>
        </w:rPr>
      </w:pPr>
      <w:r w:rsidRPr="00E60024">
        <w:rPr>
          <w:rFonts w:asciiTheme="majorBidi" w:hAnsiTheme="majorBidi" w:cstheme="majorBidi"/>
          <w:bCs/>
          <w:szCs w:val="20"/>
        </w:rPr>
        <w:t xml:space="preserve">• </w:t>
      </w:r>
      <w:r w:rsidR="007E7E09">
        <w:rPr>
          <w:rFonts w:asciiTheme="majorBidi" w:hAnsiTheme="majorBidi" w:cstheme="majorBidi"/>
          <w:bCs/>
          <w:szCs w:val="20"/>
        </w:rPr>
        <w:t xml:space="preserve">  </w:t>
      </w:r>
      <w:r w:rsidRPr="00E60024">
        <w:rPr>
          <w:rFonts w:asciiTheme="majorBidi" w:hAnsiTheme="majorBidi" w:cstheme="majorBidi"/>
          <w:bCs/>
          <w:szCs w:val="20"/>
        </w:rPr>
        <w:t>State Fair Hearings through authority of 42 CFR 431.200 et seq.</w:t>
      </w:r>
    </w:p>
    <w:p w14:paraId="6E802558" w14:textId="48B6A3D7" w:rsidR="00230B11" w:rsidRPr="00E60024" w:rsidRDefault="00230B11" w:rsidP="00230B11">
      <w:pPr>
        <w:ind w:left="-180" w:firstLine="720"/>
        <w:contextualSpacing/>
        <w:rPr>
          <w:rFonts w:asciiTheme="majorBidi" w:hAnsiTheme="majorBidi" w:cstheme="majorBidi"/>
          <w:bCs/>
          <w:szCs w:val="20"/>
        </w:rPr>
      </w:pPr>
      <w:r w:rsidRPr="00E60024">
        <w:rPr>
          <w:rFonts w:asciiTheme="majorBidi" w:hAnsiTheme="majorBidi" w:cstheme="majorBidi"/>
          <w:bCs/>
          <w:szCs w:val="20"/>
        </w:rPr>
        <w:t xml:space="preserve">• </w:t>
      </w:r>
      <w:r w:rsidR="007E7E09">
        <w:rPr>
          <w:rFonts w:asciiTheme="majorBidi" w:hAnsiTheme="majorBidi" w:cstheme="majorBidi"/>
          <w:bCs/>
          <w:szCs w:val="20"/>
        </w:rPr>
        <w:t xml:space="preserve">  </w:t>
      </w:r>
      <w:r w:rsidRPr="00E60024">
        <w:rPr>
          <w:rFonts w:asciiTheme="majorBidi" w:hAnsiTheme="majorBidi" w:cstheme="majorBidi"/>
          <w:bCs/>
          <w:szCs w:val="20"/>
        </w:rPr>
        <w:t>PIHP Appeals through authority of 42 CFR 438.400 et seq.</w:t>
      </w:r>
    </w:p>
    <w:p w14:paraId="45258539" w14:textId="39D18165" w:rsidR="00230B11" w:rsidRPr="00E60024" w:rsidRDefault="00230B11" w:rsidP="00230B11">
      <w:pPr>
        <w:ind w:left="-180" w:firstLine="720"/>
        <w:contextualSpacing/>
        <w:rPr>
          <w:rFonts w:asciiTheme="majorBidi" w:hAnsiTheme="majorBidi" w:cstheme="majorBidi"/>
          <w:bCs/>
          <w:szCs w:val="20"/>
        </w:rPr>
      </w:pPr>
      <w:r w:rsidRPr="00E60024">
        <w:rPr>
          <w:rFonts w:asciiTheme="majorBidi" w:hAnsiTheme="majorBidi" w:cstheme="majorBidi"/>
          <w:bCs/>
          <w:szCs w:val="20"/>
        </w:rPr>
        <w:t xml:space="preserve">• </w:t>
      </w:r>
      <w:r w:rsidR="007E7E09">
        <w:rPr>
          <w:rFonts w:asciiTheme="majorBidi" w:hAnsiTheme="majorBidi" w:cstheme="majorBidi"/>
          <w:bCs/>
          <w:szCs w:val="20"/>
        </w:rPr>
        <w:t xml:space="preserve">  </w:t>
      </w:r>
      <w:r w:rsidRPr="00E60024">
        <w:rPr>
          <w:rFonts w:asciiTheme="majorBidi" w:hAnsiTheme="majorBidi" w:cstheme="majorBidi"/>
          <w:bCs/>
          <w:szCs w:val="20"/>
        </w:rPr>
        <w:t>Local grievances through authority of 42 CFR 438.400 et seq.</w:t>
      </w:r>
    </w:p>
    <w:p w14:paraId="4B74B70B" w14:textId="200713BA" w:rsidR="00230B11" w:rsidRPr="00E60024" w:rsidRDefault="00230B11" w:rsidP="00230B11">
      <w:pPr>
        <w:ind w:left="-180" w:firstLine="720"/>
        <w:contextualSpacing/>
        <w:rPr>
          <w:rFonts w:asciiTheme="majorBidi" w:hAnsiTheme="majorBidi" w:cstheme="majorBidi"/>
          <w:bCs/>
          <w:szCs w:val="20"/>
        </w:rPr>
      </w:pPr>
      <w:r w:rsidRPr="00E60024">
        <w:rPr>
          <w:rFonts w:asciiTheme="majorBidi" w:hAnsiTheme="majorBidi" w:cstheme="majorBidi"/>
          <w:bCs/>
          <w:szCs w:val="20"/>
        </w:rPr>
        <w:t xml:space="preserve">• </w:t>
      </w:r>
      <w:r w:rsidR="007E7E09">
        <w:rPr>
          <w:rFonts w:asciiTheme="majorBidi" w:hAnsiTheme="majorBidi" w:cstheme="majorBidi"/>
          <w:bCs/>
          <w:szCs w:val="20"/>
        </w:rPr>
        <w:t xml:space="preserve">  </w:t>
      </w:r>
      <w:r w:rsidRPr="00E60024">
        <w:rPr>
          <w:rFonts w:asciiTheme="majorBidi" w:hAnsiTheme="majorBidi" w:cstheme="majorBidi"/>
          <w:bCs/>
          <w:szCs w:val="20"/>
        </w:rPr>
        <w:t>Second Opinion through authority of 42 CFR 438.206 et. seq.</w:t>
      </w:r>
    </w:p>
    <w:p w14:paraId="2B1D48E4" w14:textId="77777777" w:rsidR="00263A2D" w:rsidRPr="00970E12" w:rsidRDefault="00263A2D" w:rsidP="00A726C9">
      <w:pPr>
        <w:tabs>
          <w:tab w:val="center" w:pos="5400"/>
        </w:tabs>
        <w:jc w:val="center"/>
      </w:pPr>
    </w:p>
    <w:p w14:paraId="1D822853" w14:textId="0A059DB9" w:rsidR="008F0F5D" w:rsidRPr="00D67423" w:rsidRDefault="008F0F5D" w:rsidP="00DB1863">
      <w:pPr>
        <w:pStyle w:val="BodyText3"/>
        <w:numPr>
          <w:ilvl w:val="0"/>
          <w:numId w:val="19"/>
        </w:numPr>
        <w:rPr>
          <w:rFonts w:ascii="Times New Roman" w:hAnsi="Times New Roman"/>
          <w:color w:val="365F91" w:themeColor="accent1" w:themeShade="BF"/>
        </w:rPr>
      </w:pPr>
      <w:r w:rsidRPr="00134D88">
        <w:rPr>
          <w:rFonts w:ascii="Times New Roman" w:hAnsi="Times New Roman"/>
          <w:color w:val="auto"/>
        </w:rPr>
        <w:t xml:space="preserve">Medicaid </w:t>
      </w:r>
      <w:r w:rsidRPr="00C0463D">
        <w:rPr>
          <w:rFonts w:ascii="Times New Roman" w:hAnsi="Times New Roman"/>
          <w:color w:val="auto"/>
        </w:rPr>
        <w:t>Enrollees, as public m</w:t>
      </w:r>
      <w:r w:rsidR="00F15986" w:rsidRPr="00C0463D">
        <w:rPr>
          <w:rFonts w:ascii="Times New Roman" w:hAnsi="Times New Roman"/>
          <w:color w:val="auto"/>
        </w:rPr>
        <w:t xml:space="preserve">ental health and </w:t>
      </w:r>
      <w:r w:rsidR="00F15986" w:rsidRPr="00BD0617">
        <w:rPr>
          <w:rFonts w:ascii="Times New Roman" w:hAnsi="Times New Roman"/>
          <w:color w:val="auto"/>
        </w:rPr>
        <w:t>substance use</w:t>
      </w:r>
      <w:r w:rsidRPr="00BD0617">
        <w:rPr>
          <w:rFonts w:ascii="Times New Roman" w:hAnsi="Times New Roman"/>
          <w:color w:val="auto"/>
        </w:rPr>
        <w:t xml:space="preserve"> customers </w:t>
      </w:r>
      <w:r w:rsidRPr="00C0463D">
        <w:rPr>
          <w:rFonts w:ascii="Times New Roman" w:hAnsi="Times New Roman"/>
          <w:color w:val="auto"/>
        </w:rPr>
        <w:t>also have rights and dispute resolution protections under authority of the State of Michigan Mental Health Code, (hereafter referred to as the “Code”) Chapters</w:t>
      </w:r>
      <w:r w:rsidR="00B82AD2">
        <w:rPr>
          <w:rFonts w:ascii="Times New Roman" w:hAnsi="Times New Roman"/>
          <w:color w:val="auto"/>
        </w:rPr>
        <w:t xml:space="preserve"> 2,</w:t>
      </w:r>
      <w:r w:rsidRPr="00C0463D">
        <w:rPr>
          <w:rFonts w:ascii="Times New Roman" w:hAnsi="Times New Roman"/>
          <w:color w:val="auto"/>
        </w:rPr>
        <w:t xml:space="preserve"> 7, 7A, 4 and 4A, including:</w:t>
      </w:r>
    </w:p>
    <w:p w14:paraId="2551B54C" w14:textId="77777777" w:rsidR="008F0F5D" w:rsidRPr="00134D88" w:rsidRDefault="008F0F5D" w:rsidP="00DB1863">
      <w:pPr>
        <w:pStyle w:val="BodyText3"/>
        <w:numPr>
          <w:ilvl w:val="0"/>
          <w:numId w:val="6"/>
        </w:numPr>
        <w:rPr>
          <w:rFonts w:ascii="Times New Roman" w:hAnsi="Times New Roman"/>
          <w:color w:val="auto"/>
        </w:rPr>
      </w:pPr>
      <w:r w:rsidRPr="00134D88">
        <w:rPr>
          <w:rFonts w:ascii="Times New Roman" w:hAnsi="Times New Roman"/>
          <w:color w:val="auto"/>
        </w:rPr>
        <w:t>Recipient Rights complaints through authority of the Mental Health Code (MCL 330.1772 et seq.)</w:t>
      </w:r>
    </w:p>
    <w:p w14:paraId="4AA4E07A" w14:textId="77777777" w:rsidR="008F0F5D" w:rsidRPr="00D312E8" w:rsidRDefault="008F0F5D" w:rsidP="00DB1863">
      <w:pPr>
        <w:pStyle w:val="BodyText3"/>
        <w:numPr>
          <w:ilvl w:val="0"/>
          <w:numId w:val="6"/>
        </w:numPr>
        <w:rPr>
          <w:rFonts w:ascii="Times New Roman" w:hAnsi="Times New Roman"/>
          <w:color w:val="auto"/>
        </w:rPr>
      </w:pPr>
      <w:r w:rsidRPr="00D312E8">
        <w:rPr>
          <w:rFonts w:ascii="Times New Roman" w:hAnsi="Times New Roman"/>
          <w:color w:val="auto"/>
        </w:rPr>
        <w:t>Medical Second Opinion through authority of the Mental Health Code (MCL 330.1705)</w:t>
      </w:r>
    </w:p>
    <w:p w14:paraId="3244872E" w14:textId="19F89280" w:rsidR="008F0F5D" w:rsidRDefault="008F0F5D" w:rsidP="00DB1863">
      <w:pPr>
        <w:pStyle w:val="BodyText3"/>
        <w:numPr>
          <w:ilvl w:val="0"/>
          <w:numId w:val="6"/>
        </w:numPr>
        <w:rPr>
          <w:rFonts w:ascii="Times New Roman" w:hAnsi="Times New Roman"/>
          <w:color w:val="auto"/>
        </w:rPr>
      </w:pPr>
      <w:r w:rsidRPr="00D312E8">
        <w:rPr>
          <w:rFonts w:ascii="Times New Roman" w:hAnsi="Times New Roman"/>
          <w:color w:val="auto"/>
        </w:rPr>
        <w:t xml:space="preserve">Recipient Rights complaints through the authority of the Administrative Rules for Substance Abuse Service Programs in </w:t>
      </w:r>
      <w:smartTag w:uri="urn:schemas-microsoft-com:office:smarttags" w:element="State">
        <w:smartTag w:uri="urn:schemas-microsoft-com:office:smarttags" w:element="place">
          <w:r w:rsidRPr="00D312E8">
            <w:rPr>
              <w:rFonts w:ascii="Times New Roman" w:hAnsi="Times New Roman"/>
              <w:color w:val="auto"/>
            </w:rPr>
            <w:t>Michigan</w:t>
          </w:r>
        </w:smartTag>
      </w:smartTag>
      <w:r w:rsidRPr="00D312E8">
        <w:rPr>
          <w:rFonts w:ascii="Times New Roman" w:hAnsi="Times New Roman"/>
          <w:color w:val="auto"/>
        </w:rPr>
        <w:t xml:space="preserve"> 325.14301 et seq. </w:t>
      </w:r>
    </w:p>
    <w:p w14:paraId="7019097F" w14:textId="67B5C8E9" w:rsidR="00B82AD2" w:rsidRPr="00D312E8" w:rsidRDefault="00B82AD2" w:rsidP="00DB1863">
      <w:pPr>
        <w:pStyle w:val="BodyText3"/>
        <w:numPr>
          <w:ilvl w:val="0"/>
          <w:numId w:val="6"/>
        </w:numPr>
        <w:rPr>
          <w:rFonts w:ascii="Times New Roman" w:hAnsi="Times New Roman"/>
          <w:color w:val="auto"/>
        </w:rPr>
      </w:pPr>
      <w:r>
        <w:rPr>
          <w:rFonts w:ascii="Times New Roman" w:hAnsi="Times New Roman"/>
          <w:color w:val="auto"/>
        </w:rPr>
        <w:t>Mediation through the authority of the Mental Health Code (MCL 330.1206 (a))</w:t>
      </w:r>
    </w:p>
    <w:p w14:paraId="0A02C7E8" w14:textId="77777777" w:rsidR="00263A2D" w:rsidRPr="00D67423" w:rsidRDefault="00263A2D" w:rsidP="00A726C9">
      <w:pPr>
        <w:tabs>
          <w:tab w:val="center" w:pos="5400"/>
        </w:tabs>
        <w:jc w:val="center"/>
        <w:rPr>
          <w:color w:val="365F91" w:themeColor="accent1" w:themeShade="BF"/>
        </w:rPr>
      </w:pPr>
    </w:p>
    <w:p w14:paraId="27BBBABE" w14:textId="77777777" w:rsidR="00263A2D" w:rsidRPr="00BD0617" w:rsidRDefault="00263A2D" w:rsidP="00DB1863">
      <w:pPr>
        <w:pStyle w:val="BodyText3"/>
        <w:numPr>
          <w:ilvl w:val="0"/>
          <w:numId w:val="19"/>
        </w:numPr>
        <w:rPr>
          <w:rFonts w:ascii="Times New Roman" w:hAnsi="Times New Roman"/>
          <w:color w:val="auto"/>
        </w:rPr>
      </w:pPr>
      <w:r w:rsidRPr="00BD0617">
        <w:rPr>
          <w:rFonts w:ascii="Times New Roman" w:hAnsi="Times New Roman"/>
          <w:color w:val="auto"/>
        </w:rPr>
        <w:t>BMHA will comply with the office of Civil Rights Policy Guidance on the Title VI Prohibition Against Discrimination as it affects Persons with Limited English Proficiency (LEP) when they provide written notices to customers and engage in oral resolution processes.  In addition, BMHA will provide reasonable assistance to persons who have illiteracy, hearing or visual impairments.</w:t>
      </w:r>
    </w:p>
    <w:p w14:paraId="67F7CBFC" w14:textId="77777777" w:rsidR="00263A2D" w:rsidRPr="00D67423" w:rsidRDefault="00263A2D" w:rsidP="00042108">
      <w:pPr>
        <w:pStyle w:val="BodyText3"/>
        <w:rPr>
          <w:rFonts w:ascii="Times New Roman" w:hAnsi="Times New Roman"/>
          <w:color w:val="365F91" w:themeColor="accent1" w:themeShade="BF"/>
        </w:rPr>
      </w:pPr>
    </w:p>
    <w:p w14:paraId="28596EE5" w14:textId="77777777" w:rsidR="00263A2D" w:rsidRPr="00AC4133" w:rsidRDefault="00263A2D" w:rsidP="00DB1863">
      <w:pPr>
        <w:pStyle w:val="BodyText3"/>
        <w:numPr>
          <w:ilvl w:val="0"/>
          <w:numId w:val="19"/>
        </w:numPr>
        <w:rPr>
          <w:rFonts w:ascii="Times New Roman" w:hAnsi="Times New Roman"/>
          <w:color w:val="auto"/>
        </w:rPr>
      </w:pPr>
      <w:r w:rsidRPr="00AC4133">
        <w:rPr>
          <w:rFonts w:ascii="Times New Roman" w:hAnsi="Times New Roman"/>
          <w:color w:val="auto"/>
        </w:rPr>
        <w:t>This policy is based upon the premise that all beneficiaries of, or applicants for, public mental health</w:t>
      </w:r>
      <w:r w:rsidR="00B233DA" w:rsidRPr="00AC4133">
        <w:rPr>
          <w:rFonts w:ascii="Times New Roman" w:hAnsi="Times New Roman"/>
          <w:color w:val="auto"/>
        </w:rPr>
        <w:t xml:space="preserve"> and substance use</w:t>
      </w:r>
      <w:r w:rsidRPr="00AC4133">
        <w:rPr>
          <w:rFonts w:ascii="Times New Roman" w:hAnsi="Times New Roman"/>
          <w:color w:val="auto"/>
        </w:rPr>
        <w:t xml:space="preserve"> services, will receive notice of their rights and an explanation of the grievance and appeal resolution processes.  This policy in no way requires the exhaustion of local grievance or appeal resolution processes prior to the filing of a recipient rights complaint, pursuant to Chapter 7 and 7a of the Mental Health Code</w:t>
      </w:r>
      <w:r w:rsidR="004A4BA4" w:rsidRPr="00AC4133">
        <w:rPr>
          <w:rFonts w:ascii="Times New Roman" w:hAnsi="Times New Roman"/>
          <w:color w:val="auto"/>
        </w:rPr>
        <w:t>.</w:t>
      </w:r>
      <w:r w:rsidRPr="00AC4133">
        <w:rPr>
          <w:rFonts w:ascii="Times New Roman" w:hAnsi="Times New Roman"/>
          <w:color w:val="auto"/>
        </w:rPr>
        <w:t xml:space="preserve"> </w:t>
      </w:r>
    </w:p>
    <w:p w14:paraId="0A0013B2" w14:textId="77777777" w:rsidR="00263A2D" w:rsidRPr="00B233DA" w:rsidRDefault="00263A2D">
      <w:pPr>
        <w:pStyle w:val="BodyText3"/>
        <w:rPr>
          <w:rFonts w:ascii="Times New Roman" w:hAnsi="Times New Roman"/>
          <w:color w:val="FF0000"/>
        </w:rPr>
      </w:pPr>
    </w:p>
    <w:p w14:paraId="40005899" w14:textId="77777777" w:rsidR="00263A2D" w:rsidRPr="005C63A1" w:rsidRDefault="00263A2D" w:rsidP="00DB1863">
      <w:pPr>
        <w:pStyle w:val="BodyText3"/>
        <w:numPr>
          <w:ilvl w:val="0"/>
          <w:numId w:val="19"/>
        </w:numPr>
        <w:rPr>
          <w:rFonts w:ascii="Times New Roman" w:hAnsi="Times New Roman"/>
          <w:color w:val="auto"/>
        </w:rPr>
      </w:pPr>
      <w:r w:rsidRPr="005C63A1">
        <w:rPr>
          <w:rFonts w:ascii="Times New Roman" w:hAnsi="Times New Roman"/>
          <w:color w:val="auto"/>
        </w:rPr>
        <w:t>Properly structured grievance and appeal processes for customers should promote the resolution of consumer concerns, as well as support and enhance the overall goal of improving the quality of care.</w:t>
      </w:r>
    </w:p>
    <w:p w14:paraId="6853C39D" w14:textId="77777777" w:rsidR="00263A2D" w:rsidRPr="005C63A1" w:rsidRDefault="00263A2D" w:rsidP="00B8067B">
      <w:pPr>
        <w:ind w:firstLine="360"/>
      </w:pPr>
      <w:r w:rsidRPr="005C63A1">
        <w:t>The Internal and external grievance and appeal processes should be:</w:t>
      </w:r>
    </w:p>
    <w:p w14:paraId="70845CA9" w14:textId="77777777" w:rsidR="00263A2D" w:rsidRPr="005C63A1" w:rsidRDefault="00263A2D" w:rsidP="00443B1A">
      <w:pPr>
        <w:numPr>
          <w:ilvl w:val="0"/>
          <w:numId w:val="1"/>
        </w:numPr>
      </w:pPr>
      <w:r w:rsidRPr="005C63A1">
        <w:t>Timely</w:t>
      </w:r>
    </w:p>
    <w:p w14:paraId="20E3BE8D" w14:textId="77777777" w:rsidR="00263A2D" w:rsidRPr="005C63A1" w:rsidRDefault="00263A2D" w:rsidP="00443B1A">
      <w:pPr>
        <w:numPr>
          <w:ilvl w:val="0"/>
          <w:numId w:val="1"/>
        </w:numPr>
      </w:pPr>
      <w:r w:rsidRPr="005C63A1">
        <w:t>Fair to all parties</w:t>
      </w:r>
    </w:p>
    <w:p w14:paraId="5C11E423" w14:textId="77777777" w:rsidR="00263A2D" w:rsidRPr="005C63A1" w:rsidRDefault="00263A2D" w:rsidP="00443B1A">
      <w:pPr>
        <w:numPr>
          <w:ilvl w:val="0"/>
          <w:numId w:val="1"/>
        </w:numPr>
      </w:pPr>
      <w:r w:rsidRPr="005C63A1">
        <w:t>Administratively simple</w:t>
      </w:r>
    </w:p>
    <w:p w14:paraId="356A0668" w14:textId="77777777" w:rsidR="00263A2D" w:rsidRPr="005C63A1" w:rsidRDefault="00263A2D" w:rsidP="00443B1A">
      <w:pPr>
        <w:numPr>
          <w:ilvl w:val="0"/>
          <w:numId w:val="1"/>
        </w:numPr>
      </w:pPr>
      <w:r w:rsidRPr="005C63A1">
        <w:t>Objective and credible</w:t>
      </w:r>
    </w:p>
    <w:p w14:paraId="3F8488A4" w14:textId="77777777" w:rsidR="00263A2D" w:rsidRPr="005C63A1" w:rsidRDefault="00263A2D" w:rsidP="00443B1A">
      <w:pPr>
        <w:numPr>
          <w:ilvl w:val="0"/>
          <w:numId w:val="1"/>
        </w:numPr>
      </w:pPr>
      <w:r w:rsidRPr="005C63A1">
        <w:t>Accessible and understandable to customers</w:t>
      </w:r>
    </w:p>
    <w:p w14:paraId="5A7AD2A5" w14:textId="77777777" w:rsidR="00263A2D" w:rsidRPr="005C63A1" w:rsidRDefault="00263A2D" w:rsidP="00443B1A">
      <w:pPr>
        <w:numPr>
          <w:ilvl w:val="0"/>
          <w:numId w:val="1"/>
        </w:numPr>
      </w:pPr>
      <w:r w:rsidRPr="005C63A1">
        <w:t>Cost and resource efficient</w:t>
      </w:r>
    </w:p>
    <w:p w14:paraId="34EFE054" w14:textId="77777777" w:rsidR="00263A2D" w:rsidRDefault="00263A2D" w:rsidP="00443B1A">
      <w:pPr>
        <w:numPr>
          <w:ilvl w:val="0"/>
          <w:numId w:val="1"/>
        </w:numPr>
      </w:pPr>
      <w:r w:rsidRPr="005C63A1">
        <w:t>Subject to quality review</w:t>
      </w:r>
    </w:p>
    <w:p w14:paraId="717DCEEE" w14:textId="77777777" w:rsidR="00B73ADD" w:rsidRPr="005C63A1" w:rsidRDefault="00B73ADD" w:rsidP="00443B1A">
      <w:pPr>
        <w:numPr>
          <w:ilvl w:val="0"/>
          <w:numId w:val="1"/>
        </w:numPr>
      </w:pPr>
      <w:r>
        <w:t xml:space="preserve">Verbal or written submission is permissible </w:t>
      </w:r>
    </w:p>
    <w:p w14:paraId="02786731" w14:textId="77777777" w:rsidR="00263A2D" w:rsidRPr="00D67423" w:rsidRDefault="00263A2D">
      <w:pPr>
        <w:rPr>
          <w:color w:val="365F91" w:themeColor="accent1" w:themeShade="BF"/>
        </w:rPr>
      </w:pPr>
    </w:p>
    <w:p w14:paraId="601B7779" w14:textId="77777777" w:rsidR="00263A2D" w:rsidRPr="005C63A1" w:rsidRDefault="00263A2D" w:rsidP="00B8067B">
      <w:pPr>
        <w:ind w:firstLine="720"/>
      </w:pPr>
      <w:r w:rsidRPr="005C63A1">
        <w:t>In addition, the process should:</w:t>
      </w:r>
    </w:p>
    <w:p w14:paraId="18C35167" w14:textId="77777777" w:rsidR="00263A2D" w:rsidRPr="005C63A1" w:rsidRDefault="00263A2D" w:rsidP="00443B1A">
      <w:pPr>
        <w:numPr>
          <w:ilvl w:val="0"/>
          <w:numId w:val="2"/>
        </w:numPr>
      </w:pPr>
      <w:r w:rsidRPr="005C63A1">
        <w:t xml:space="preserve">Not interfere with communication between customers and their </w:t>
      </w:r>
      <w:r w:rsidRPr="00512A36">
        <w:t>PIHP</w:t>
      </w:r>
      <w:r w:rsidR="00FD207D" w:rsidRPr="00512A36">
        <w:t>/CMHSP</w:t>
      </w:r>
      <w:r w:rsidRPr="00512A36">
        <w:t xml:space="preserve"> </w:t>
      </w:r>
      <w:r w:rsidRPr="005C63A1">
        <w:t>service providers.</w:t>
      </w:r>
    </w:p>
    <w:p w14:paraId="18168AE0" w14:textId="77777777" w:rsidR="00263A2D" w:rsidRPr="005C63A1" w:rsidRDefault="00263A2D" w:rsidP="00443B1A">
      <w:pPr>
        <w:numPr>
          <w:ilvl w:val="0"/>
          <w:numId w:val="2"/>
        </w:numPr>
      </w:pPr>
      <w:r w:rsidRPr="005C63A1">
        <w:t>Assure that service providers who participate in a grievance and appeal process on behalf of enrollees should be free from discrimination or retaliation.</w:t>
      </w:r>
    </w:p>
    <w:p w14:paraId="6034E200" w14:textId="7819A26F" w:rsidR="00263A2D" w:rsidRPr="00B865C7" w:rsidRDefault="00263A2D" w:rsidP="002617D5">
      <w:pPr>
        <w:numPr>
          <w:ilvl w:val="0"/>
          <w:numId w:val="2"/>
        </w:numPr>
        <w:rPr>
          <w:color w:val="365F91" w:themeColor="accent1" w:themeShade="BF"/>
        </w:rPr>
      </w:pPr>
      <w:r w:rsidRPr="00382D12">
        <w:t>Assure that customers who file a grievance should be free from discrimination or retaliation.</w:t>
      </w:r>
    </w:p>
    <w:p w14:paraId="67CEF57C" w14:textId="77777777" w:rsidR="00263A2D" w:rsidRPr="00D312E8" w:rsidRDefault="00263A2D" w:rsidP="00D93C0B">
      <w:pPr>
        <w:ind w:left="720"/>
      </w:pPr>
      <w:r w:rsidRPr="00D312E8">
        <w:lastRenderedPageBreak/>
        <w:t xml:space="preserve">(Adapted from the </w:t>
      </w:r>
      <w:r w:rsidRPr="00D312E8">
        <w:rPr>
          <w:u w:val="single"/>
        </w:rPr>
        <w:t>Consumer Bill of Rights and Responsibilities, A report to the President of the United States</w:t>
      </w:r>
      <w:r w:rsidRPr="00D312E8">
        <w:t>, prepared by the Advisory Commission on Consumer Protection and Quality in the Health Care Industry, November 1997.)</w:t>
      </w:r>
    </w:p>
    <w:p w14:paraId="09AC8DF0" w14:textId="77777777" w:rsidR="00AE0956" w:rsidRPr="00F10985" w:rsidRDefault="00AE0956" w:rsidP="00DB1863">
      <w:pPr>
        <w:pStyle w:val="ListParagraph"/>
        <w:numPr>
          <w:ilvl w:val="0"/>
          <w:numId w:val="19"/>
        </w:numPr>
      </w:pPr>
      <w:r w:rsidRPr="00F10985">
        <w:t>The PIHP is responsible for all grievances, appeals and second opinions for customers enrolled in th</w:t>
      </w:r>
      <w:r w:rsidR="00E40FC3" w:rsidRPr="00F10985">
        <w:t xml:space="preserve">e MI Health Link </w:t>
      </w:r>
      <w:r w:rsidRPr="00F10985">
        <w:t>coverage plan.</w:t>
      </w:r>
    </w:p>
    <w:p w14:paraId="3BCDD547" w14:textId="77777777" w:rsidR="00263A2D" w:rsidRPr="00407C00" w:rsidRDefault="00263A2D" w:rsidP="007A37D5">
      <w:pPr>
        <w:tabs>
          <w:tab w:val="center" w:pos="5400"/>
        </w:tabs>
        <w:rPr>
          <w:color w:val="365F91" w:themeColor="accent1" w:themeShade="BF"/>
        </w:rPr>
      </w:pPr>
    </w:p>
    <w:p w14:paraId="627BDB42" w14:textId="77777777" w:rsidR="00DB1863" w:rsidRPr="00407C00" w:rsidRDefault="00263A2D" w:rsidP="00DB1863">
      <w:pPr>
        <w:rPr>
          <w:b/>
        </w:rPr>
      </w:pPr>
      <w:r w:rsidRPr="004523A9">
        <w:rPr>
          <w:b/>
        </w:rPr>
        <w:t>DEFINITIONS:</w:t>
      </w:r>
      <w:r w:rsidR="00DB1863" w:rsidRPr="00407C00">
        <w:t xml:space="preserve">  </w:t>
      </w:r>
    </w:p>
    <w:p w14:paraId="44976458" w14:textId="77777777" w:rsidR="00DB1863" w:rsidRDefault="00DB1863" w:rsidP="00DB1863">
      <w:r>
        <w:t xml:space="preserve"> </w:t>
      </w:r>
    </w:p>
    <w:p w14:paraId="7EF156FC" w14:textId="77777777" w:rsidR="00DB1863" w:rsidRDefault="00DB1863" w:rsidP="00DB1863">
      <w:pPr>
        <w:spacing w:after="12" w:line="248" w:lineRule="auto"/>
        <w:ind w:left="130" w:right="13" w:hanging="10"/>
      </w:pPr>
      <w:r>
        <w:rPr>
          <w:b/>
          <w:u w:val="single" w:color="000000"/>
        </w:rPr>
        <w:t>Adverse Benefit Determination</w:t>
      </w:r>
      <w:r>
        <w:rPr>
          <w:b/>
        </w:rPr>
        <w:t xml:space="preserve">: </w:t>
      </w:r>
      <w:r>
        <w:t xml:space="preserve">A decision that adversely impacts a Medicaid </w:t>
      </w:r>
    </w:p>
    <w:p w14:paraId="0BA30BA5" w14:textId="77777777" w:rsidR="00DB1863" w:rsidRDefault="00DB1863" w:rsidP="00DB1863">
      <w:pPr>
        <w:spacing w:after="12" w:line="248" w:lineRule="auto"/>
        <w:ind w:left="130" w:right="13" w:hanging="10"/>
      </w:pPr>
      <w:r>
        <w:t xml:space="preserve">Enrollee's claim for services due to: </w:t>
      </w:r>
      <w:r>
        <w:rPr>
          <w:i/>
        </w:rPr>
        <w:t>(42 CFR 438.400)</w:t>
      </w:r>
      <w:r>
        <w:t xml:space="preserve"> </w:t>
      </w:r>
    </w:p>
    <w:p w14:paraId="0902636E" w14:textId="025964AB" w:rsidR="00DB1863" w:rsidRDefault="00DB1863" w:rsidP="00DB1863">
      <w:pPr>
        <w:numPr>
          <w:ilvl w:val="0"/>
          <w:numId w:val="34"/>
        </w:numPr>
        <w:spacing w:after="8" w:line="233" w:lineRule="auto"/>
        <w:ind w:right="13" w:hanging="360"/>
      </w:pPr>
      <w:r>
        <w:t xml:space="preserve">Denial or limited authorization of a requested service, including determinations based on the type or level of service, requirements for medical necessity, appropriateness, setting, or effectiveness of a covered benefit. </w:t>
      </w:r>
      <w:r>
        <w:rPr>
          <w:i/>
        </w:rPr>
        <w:t xml:space="preserve"> </w:t>
      </w:r>
    </w:p>
    <w:p w14:paraId="3BAD2610" w14:textId="77777777" w:rsidR="00DB1863" w:rsidRDefault="00DB1863" w:rsidP="00DB1863">
      <w:pPr>
        <w:numPr>
          <w:ilvl w:val="0"/>
          <w:numId w:val="34"/>
        </w:numPr>
        <w:spacing w:after="12" w:line="248" w:lineRule="auto"/>
        <w:ind w:right="13" w:hanging="360"/>
      </w:pPr>
      <w:r>
        <w:t xml:space="preserve">Reduction, suspension, or termination of a previously authorized service. </w:t>
      </w:r>
      <w:r>
        <w:rPr>
          <w:i/>
        </w:rPr>
        <w:t xml:space="preserve"> </w:t>
      </w:r>
    </w:p>
    <w:p w14:paraId="7C9A0901" w14:textId="77777777" w:rsidR="00DB1863" w:rsidRDefault="00DB1863" w:rsidP="00DB1863">
      <w:pPr>
        <w:numPr>
          <w:ilvl w:val="0"/>
          <w:numId w:val="34"/>
        </w:numPr>
        <w:spacing w:after="12" w:line="248" w:lineRule="auto"/>
        <w:ind w:right="13" w:hanging="360"/>
      </w:pPr>
      <w:r>
        <w:t xml:space="preserve">Denial, in whole or in part, of payment for a service.  </w:t>
      </w:r>
    </w:p>
    <w:p w14:paraId="3C58595C" w14:textId="77777777" w:rsidR="00DB1863" w:rsidRDefault="00DB1863" w:rsidP="00DB1863">
      <w:pPr>
        <w:numPr>
          <w:ilvl w:val="0"/>
          <w:numId w:val="34"/>
        </w:numPr>
        <w:spacing w:after="8" w:line="233" w:lineRule="auto"/>
        <w:ind w:right="13" w:hanging="360"/>
      </w:pPr>
      <w:r>
        <w:t xml:space="preserve">Failure to make a standard Service Authorization decision and provide notice about the decision within </w:t>
      </w:r>
      <w:r w:rsidRPr="001965CD">
        <w:rPr>
          <w:b/>
        </w:rPr>
        <w:t>14 calendar days</w:t>
      </w:r>
      <w:r>
        <w:rPr>
          <w:b/>
        </w:rPr>
        <w:t xml:space="preserve"> </w:t>
      </w:r>
      <w:r>
        <w:t xml:space="preserve">from the date of receipt of a standard request for service.  </w:t>
      </w:r>
    </w:p>
    <w:p w14:paraId="2468EAC7" w14:textId="77777777" w:rsidR="00DB1863" w:rsidRDefault="00DB1863" w:rsidP="00DB1863">
      <w:pPr>
        <w:numPr>
          <w:ilvl w:val="0"/>
          <w:numId w:val="34"/>
        </w:numPr>
        <w:spacing w:after="39" w:line="233" w:lineRule="auto"/>
        <w:ind w:right="13" w:hanging="360"/>
      </w:pPr>
      <w:r>
        <w:t xml:space="preserve">Failure to make an expedited Service Authorization decision within </w:t>
      </w:r>
      <w:r>
        <w:rPr>
          <w:b/>
        </w:rPr>
        <w:t xml:space="preserve">seventy-two (72) hours </w:t>
      </w:r>
      <w:r>
        <w:t xml:space="preserve">after receipt of a request for expedited Service Authorization. </w:t>
      </w:r>
      <w:r>
        <w:rPr>
          <w:i/>
          <w:sz w:val="22"/>
        </w:rPr>
        <w:t xml:space="preserve"> </w:t>
      </w:r>
    </w:p>
    <w:p w14:paraId="68038B4A" w14:textId="77777777" w:rsidR="00DB1863" w:rsidRDefault="00DB1863" w:rsidP="00DB1863">
      <w:pPr>
        <w:numPr>
          <w:ilvl w:val="0"/>
          <w:numId w:val="34"/>
        </w:numPr>
        <w:spacing w:after="12" w:line="248" w:lineRule="auto"/>
        <w:ind w:right="13" w:hanging="360"/>
      </w:pPr>
      <w:r>
        <w:t xml:space="preserve">Failure to provide services within </w:t>
      </w:r>
      <w:r>
        <w:rPr>
          <w:b/>
        </w:rPr>
        <w:t xml:space="preserve">14 calendar days </w:t>
      </w:r>
      <w:r>
        <w:t>of the start date agreed upon during the person centered planning and as authori</w:t>
      </w:r>
      <w:r w:rsidR="004523A9">
        <w:t>zed by the PIHP/CMHSP</w:t>
      </w:r>
    </w:p>
    <w:p w14:paraId="6B037C28" w14:textId="77777777" w:rsidR="00DB1863" w:rsidRDefault="00655BC4" w:rsidP="00DB1863">
      <w:pPr>
        <w:numPr>
          <w:ilvl w:val="0"/>
          <w:numId w:val="34"/>
        </w:numPr>
        <w:spacing w:after="12" w:line="248" w:lineRule="auto"/>
        <w:ind w:right="13" w:hanging="360"/>
      </w:pPr>
      <w:r>
        <w:t>Failure of the PIHP/CMHSP</w:t>
      </w:r>
      <w:r w:rsidR="00DB1863">
        <w:t xml:space="preserve"> to resolve standard appeals and provide notice within </w:t>
      </w:r>
      <w:r w:rsidR="00DB1863">
        <w:rPr>
          <w:b/>
        </w:rPr>
        <w:t xml:space="preserve">30 calendar days </w:t>
      </w:r>
      <w:r w:rsidR="00DB1863">
        <w:t xml:space="preserve">from the date of a request for a standard appeal. </w:t>
      </w:r>
      <w:r w:rsidR="00DB1863">
        <w:rPr>
          <w:i/>
        </w:rPr>
        <w:t xml:space="preserve"> </w:t>
      </w:r>
    </w:p>
    <w:p w14:paraId="7FBF0868" w14:textId="77777777" w:rsidR="00DB1863" w:rsidRDefault="00655BC4" w:rsidP="00DB1863">
      <w:pPr>
        <w:numPr>
          <w:ilvl w:val="0"/>
          <w:numId w:val="34"/>
        </w:numPr>
        <w:spacing w:after="38" w:line="233" w:lineRule="auto"/>
        <w:ind w:right="13" w:hanging="360"/>
      </w:pPr>
      <w:r>
        <w:t>Failure of the PIHP/CMHSP</w:t>
      </w:r>
      <w:r w:rsidR="00DB1863">
        <w:t xml:space="preserve"> to resolve expedited appeals and provide notice within </w:t>
      </w:r>
      <w:r w:rsidR="00DB1863">
        <w:rPr>
          <w:b/>
        </w:rPr>
        <w:t xml:space="preserve">72 hours </w:t>
      </w:r>
      <w:r w:rsidR="00DB1863">
        <w:t xml:space="preserve">from the date of a request for an expedited appeal.  </w:t>
      </w:r>
      <w:r w:rsidR="00DB1863">
        <w:rPr>
          <w:i/>
        </w:rPr>
        <w:t xml:space="preserve"> </w:t>
      </w:r>
    </w:p>
    <w:p w14:paraId="5EB283FA" w14:textId="77777777" w:rsidR="00DB1863" w:rsidRDefault="00A07315" w:rsidP="00DB1863">
      <w:pPr>
        <w:numPr>
          <w:ilvl w:val="0"/>
          <w:numId w:val="34"/>
        </w:numPr>
        <w:spacing w:after="12" w:line="248" w:lineRule="auto"/>
        <w:ind w:right="13" w:hanging="360"/>
      </w:pPr>
      <w:r>
        <w:t xml:space="preserve">Failure </w:t>
      </w:r>
      <w:r w:rsidR="00655BC4">
        <w:t>of the PIHP/CMHSP</w:t>
      </w:r>
      <w:r w:rsidR="00DB1863">
        <w:t xml:space="preserve"> to resolve grievances and provide notice within </w:t>
      </w:r>
      <w:r w:rsidR="00DB1863">
        <w:rPr>
          <w:b/>
        </w:rPr>
        <w:t xml:space="preserve">90 calendar days </w:t>
      </w:r>
      <w:r w:rsidR="00DB1863">
        <w:t xml:space="preserve">of the date of the request. </w:t>
      </w:r>
    </w:p>
    <w:p w14:paraId="017DF3F4" w14:textId="77777777" w:rsidR="00DB1863" w:rsidRDefault="00DB1863" w:rsidP="00DB1863">
      <w:pPr>
        <w:numPr>
          <w:ilvl w:val="0"/>
          <w:numId w:val="34"/>
        </w:numPr>
        <w:spacing w:after="12" w:line="248" w:lineRule="auto"/>
        <w:ind w:right="13" w:hanging="360"/>
      </w:pPr>
      <w:r>
        <w:t xml:space="preserve">For a resident of a rural </w:t>
      </w:r>
      <w:hyperlink r:id="rId8">
        <w:r>
          <w:rPr>
            <w:sz w:val="22"/>
          </w:rPr>
          <w:t>area</w:t>
        </w:r>
      </w:hyperlink>
      <w:hyperlink r:id="rId9">
        <w:r>
          <w:t xml:space="preserve"> </w:t>
        </w:r>
      </w:hyperlink>
      <w:r>
        <w:t xml:space="preserve">with only one </w:t>
      </w:r>
      <w:hyperlink r:id="rId10">
        <w:r>
          <w:rPr>
            <w:sz w:val="22"/>
          </w:rPr>
          <w:t>MCO</w:t>
        </w:r>
      </w:hyperlink>
      <w:hyperlink r:id="rId11">
        <w:r>
          <w:t>,</w:t>
        </w:r>
      </w:hyperlink>
      <w:r>
        <w:t xml:space="preserve"> the denial of an </w:t>
      </w:r>
      <w:hyperlink r:id="rId12">
        <w:r>
          <w:rPr>
            <w:sz w:val="22"/>
          </w:rPr>
          <w:t>Enrollee</w:t>
        </w:r>
      </w:hyperlink>
      <w:hyperlink r:id="rId13">
        <w:r>
          <w:t>'s</w:t>
        </w:r>
      </w:hyperlink>
      <w:r>
        <w:t xml:space="preserve"> request to exercise his or her right, under </w:t>
      </w:r>
      <w:hyperlink r:id="rId14" w:anchor="b_2_ii">
        <w:r>
          <w:rPr>
            <w:i/>
          </w:rPr>
          <w:t>§ 438.52(b)(2)(ii)</w:t>
        </w:r>
      </w:hyperlink>
      <w:hyperlink r:id="rId15" w:anchor="b_2_ii">
        <w:r>
          <w:t>,</w:t>
        </w:r>
      </w:hyperlink>
      <w:r>
        <w:t xml:space="preserve"> to obtain services outside the </w:t>
      </w:r>
      <w:hyperlink r:id="rId16">
        <w:r>
          <w:rPr>
            <w:sz w:val="22"/>
          </w:rPr>
          <w:t>network</w:t>
        </w:r>
      </w:hyperlink>
      <w:hyperlink r:id="rId17">
        <w:r>
          <w:t>.</w:t>
        </w:r>
      </w:hyperlink>
      <w:r>
        <w:t xml:space="preserve">   </w:t>
      </w:r>
    </w:p>
    <w:p w14:paraId="58047ADB" w14:textId="77777777" w:rsidR="00DB1863" w:rsidRDefault="00DB1863" w:rsidP="00DB1863">
      <w:pPr>
        <w:numPr>
          <w:ilvl w:val="0"/>
          <w:numId w:val="34"/>
        </w:numPr>
        <w:spacing w:after="12" w:line="248" w:lineRule="auto"/>
        <w:ind w:right="13" w:hanging="360"/>
      </w:pPr>
      <w:r>
        <w:t xml:space="preserve">Denial of an Enrollee’s request to dispute a financial liability, including cost sharing, copayments, premiums, deductibles, coinsurance, and other Enrollee financial responsibility. </w:t>
      </w:r>
    </w:p>
    <w:p w14:paraId="3EEA0BA3" w14:textId="77777777" w:rsidR="00DB1863" w:rsidRDefault="00DB1863" w:rsidP="00DB1863">
      <w:pPr>
        <w:ind w:left="120"/>
      </w:pPr>
      <w:r>
        <w:rPr>
          <w:sz w:val="23"/>
        </w:rPr>
        <w:t xml:space="preserve"> </w:t>
      </w:r>
    </w:p>
    <w:p w14:paraId="33CD369F" w14:textId="77777777" w:rsidR="00DB1863" w:rsidRDefault="00DB1863" w:rsidP="00DB1863">
      <w:pPr>
        <w:spacing w:after="8" w:line="233" w:lineRule="auto"/>
        <w:ind w:left="120" w:right="157"/>
        <w:jc w:val="both"/>
      </w:pPr>
      <w:r>
        <w:rPr>
          <w:b/>
          <w:u w:val="single" w:color="000000"/>
        </w:rPr>
        <w:t>Adequate Notice of Adverse Benefit Determination</w:t>
      </w:r>
      <w:r>
        <w:rPr>
          <w:b/>
        </w:rPr>
        <w:t xml:space="preserve">: </w:t>
      </w:r>
      <w:r>
        <w:t>Written statement advising the Enrollee of a decision to deny or limit authorization of Medicaid services requested, which notice must be provided to the Medicaid Enrollee on the same date</w:t>
      </w:r>
      <w:r>
        <w:rPr>
          <w:b/>
        </w:rPr>
        <w:t xml:space="preserve"> </w:t>
      </w:r>
      <w:r>
        <w:t xml:space="preserve">the Adverse Benefit Determination takes effect. </w:t>
      </w:r>
    </w:p>
    <w:p w14:paraId="62B53366" w14:textId="77777777" w:rsidR="00DB1863" w:rsidRDefault="00DB1863" w:rsidP="00DB1863">
      <w:r>
        <w:rPr>
          <w:sz w:val="23"/>
        </w:rPr>
        <w:t xml:space="preserve"> </w:t>
      </w:r>
    </w:p>
    <w:p w14:paraId="5C81AE63" w14:textId="77777777" w:rsidR="00DB1863" w:rsidRDefault="00DB1863" w:rsidP="005237F2">
      <w:pPr>
        <w:spacing w:line="233" w:lineRule="auto"/>
        <w:ind w:left="120" w:right="50"/>
        <w:jc w:val="both"/>
      </w:pPr>
      <w:r>
        <w:rPr>
          <w:b/>
          <w:u w:val="single" w:color="000000"/>
        </w:rPr>
        <w:t>Advance Notice of Adverse Benefit Determination</w:t>
      </w:r>
      <w:r>
        <w:rPr>
          <w:b/>
        </w:rPr>
        <w:t xml:space="preserve">: </w:t>
      </w:r>
      <w:r>
        <w:t xml:space="preserve">Written statement advising the Enrollee of a decision to reduce, suspend or terminate Medicaid services currently provided, which notice must be provided/mailed to the Medicaid Enrollee at least </w:t>
      </w:r>
      <w:r w:rsidRPr="001965CD">
        <w:rPr>
          <w:b/>
        </w:rPr>
        <w:t>10 calendar days prior</w:t>
      </w:r>
      <w:r w:rsidRPr="008C1081">
        <w:rPr>
          <w:b/>
        </w:rPr>
        <w:t xml:space="preserve"> </w:t>
      </w:r>
      <w:r w:rsidRPr="008C1081">
        <w:t xml:space="preserve">to the proposed date the </w:t>
      </w:r>
      <w:r w:rsidRPr="001965CD">
        <w:t>Adverse Benefit Determination</w:t>
      </w:r>
      <w:r>
        <w:t xml:space="preserve"> is to take effect.</w:t>
      </w:r>
      <w:r>
        <w:rPr>
          <w:sz w:val="14"/>
        </w:rPr>
        <w:t xml:space="preserve"> </w:t>
      </w:r>
    </w:p>
    <w:p w14:paraId="1269DB22" w14:textId="07915972" w:rsidR="004E3343" w:rsidRDefault="00DB1863" w:rsidP="005237F2">
      <w:pPr>
        <w:ind w:left="120"/>
        <w:rPr>
          <w:b/>
          <w:u w:val="single" w:color="000000"/>
        </w:rPr>
      </w:pPr>
      <w:r>
        <w:rPr>
          <w:sz w:val="14"/>
        </w:rPr>
        <w:t xml:space="preserve"> </w:t>
      </w:r>
    </w:p>
    <w:p w14:paraId="7B12414F" w14:textId="2202BEA5" w:rsidR="00DB1863" w:rsidRDefault="00DB1863" w:rsidP="005237F2">
      <w:pPr>
        <w:spacing w:after="171"/>
        <w:ind w:left="120"/>
      </w:pPr>
      <w:r>
        <w:rPr>
          <w:b/>
          <w:u w:val="single" w:color="000000"/>
        </w:rPr>
        <w:t>Appeal</w:t>
      </w:r>
      <w:r>
        <w:rPr>
          <w:b/>
        </w:rPr>
        <w:t xml:space="preserve">: </w:t>
      </w:r>
      <w:r>
        <w:t>A review at the local level by a PIHP</w:t>
      </w:r>
      <w:r w:rsidR="00655BC4">
        <w:t>/CMHSP</w:t>
      </w:r>
      <w:r>
        <w:t xml:space="preserve"> of an Adverse Benefit D</w:t>
      </w:r>
      <w:r w:rsidR="003340AE">
        <w:t>etermination, as defined above.</w:t>
      </w:r>
      <w:r w:rsidR="000B0F46">
        <w:t xml:space="preserve">  BMHA will acknowledge receipt of the standard Appeal within five (5) business days.  </w:t>
      </w:r>
    </w:p>
    <w:p w14:paraId="3F0E8249" w14:textId="1C1D6048" w:rsidR="00DB1863" w:rsidRDefault="00DB1863" w:rsidP="005237F2">
      <w:pPr>
        <w:spacing w:after="12" w:line="248" w:lineRule="auto"/>
        <w:ind w:left="130" w:right="13" w:hanging="10"/>
      </w:pPr>
      <w:r>
        <w:rPr>
          <w:b/>
          <w:u w:val="single" w:color="000000"/>
        </w:rPr>
        <w:t>Authorization of Services</w:t>
      </w:r>
      <w:r>
        <w:rPr>
          <w:b/>
        </w:rPr>
        <w:t xml:space="preserve">: </w:t>
      </w:r>
      <w:r>
        <w:t xml:space="preserve">The processing of requests for initial and continuing service delivery. </w:t>
      </w:r>
    </w:p>
    <w:p w14:paraId="31CE26F3" w14:textId="6EDF5910" w:rsidR="00DB1863" w:rsidRPr="004523A9" w:rsidRDefault="00DB1863" w:rsidP="002617D5">
      <w:pPr>
        <w:spacing w:after="8" w:line="233" w:lineRule="auto"/>
        <w:ind w:left="120" w:right="157"/>
        <w:jc w:val="both"/>
      </w:pPr>
      <w:r>
        <w:rPr>
          <w:b/>
          <w:u w:val="single" w:color="000000"/>
        </w:rPr>
        <w:t>Consumer</w:t>
      </w:r>
      <w:r>
        <w:rPr>
          <w:b/>
        </w:rPr>
        <w:t xml:space="preserve">: </w:t>
      </w:r>
      <w:r>
        <w:t>Broad, inclusive reference to an individual requesting or receiving mental health services delivered and/or managed by the PIHP</w:t>
      </w:r>
      <w:r w:rsidR="00655BC4">
        <w:t>/CMHSP</w:t>
      </w:r>
      <w:r>
        <w:t xml:space="preserve">, including Medicaid beneficiaries, and all other recipients of PIHP/CMHSP services. </w:t>
      </w:r>
    </w:p>
    <w:p w14:paraId="4CB8F438" w14:textId="77777777" w:rsidR="00DB1863" w:rsidRPr="004523A9" w:rsidRDefault="00DB1863" w:rsidP="00DB1863">
      <w:pPr>
        <w:spacing w:after="12" w:line="248" w:lineRule="auto"/>
        <w:ind w:left="130" w:right="13" w:hanging="10"/>
      </w:pPr>
      <w:r w:rsidRPr="004523A9">
        <w:rPr>
          <w:b/>
          <w:u w:val="single" w:color="000000"/>
        </w:rPr>
        <w:lastRenderedPageBreak/>
        <w:t>Enrollee</w:t>
      </w:r>
      <w:r w:rsidRPr="004523A9">
        <w:rPr>
          <w:b/>
        </w:rPr>
        <w:t xml:space="preserve">: </w:t>
      </w:r>
      <w:r w:rsidRPr="004523A9">
        <w:t>A Medicaid beneficiary who is currently enrolled in an MCO, PIHP, PAHP, PCCM, or PCCM entity in a given managed care program</w:t>
      </w:r>
      <w:r w:rsidRPr="004523A9">
        <w:rPr>
          <w:b/>
        </w:rPr>
        <w:t xml:space="preserve">. </w:t>
      </w:r>
    </w:p>
    <w:p w14:paraId="6E7DEE2B" w14:textId="77777777" w:rsidR="00DB1863" w:rsidRDefault="00DB1863" w:rsidP="00DB1863">
      <w:pPr>
        <w:ind w:left="120"/>
      </w:pPr>
      <w:r>
        <w:rPr>
          <w:b/>
        </w:rPr>
        <w:t xml:space="preserve"> </w:t>
      </w:r>
    </w:p>
    <w:p w14:paraId="7026E20D" w14:textId="0156784C" w:rsidR="00DB1863" w:rsidRDefault="00DB1863" w:rsidP="00DB1863">
      <w:pPr>
        <w:spacing w:after="8" w:line="233" w:lineRule="auto"/>
        <w:ind w:left="120" w:right="157"/>
        <w:jc w:val="both"/>
      </w:pPr>
      <w:r>
        <w:rPr>
          <w:b/>
          <w:u w:val="single" w:color="000000"/>
        </w:rPr>
        <w:t>Expedited Appeal</w:t>
      </w:r>
      <w:r>
        <w:rPr>
          <w:b/>
        </w:rPr>
        <w:t xml:space="preserve">: </w:t>
      </w:r>
      <w:r>
        <w:t xml:space="preserve">The expeditious review of an Adverse Benefit Determination, requested by an Enrollee or the Enrollee's provider, when the appropriate party determines that taking the time for a standard resolution could seriously jeopardize the </w:t>
      </w:r>
      <w:hyperlink r:id="rId18">
        <w:r>
          <w:t>Enrollee's</w:t>
        </w:r>
      </w:hyperlink>
      <w:r>
        <w:t xml:space="preserve"> life, physical or mental health, or ability to attain, maintain, or regain maximum function. If the Enrollee requests the expedited review, the PIHP</w:t>
      </w:r>
      <w:r w:rsidR="00655BC4">
        <w:t>/CMHSP</w:t>
      </w:r>
      <w:r>
        <w:t xml:space="preserve"> determines if the request is warranted. If the Enrollee’s provider makes the request, or supports the Enrollee's request, the PIHP</w:t>
      </w:r>
      <w:r w:rsidR="00655BC4">
        <w:t>/CMHSP</w:t>
      </w:r>
      <w:r>
        <w:t xml:space="preserve"> </w:t>
      </w:r>
      <w:r>
        <w:rPr>
          <w:u w:val="single" w:color="000000"/>
        </w:rPr>
        <w:t xml:space="preserve">must grant </w:t>
      </w:r>
      <w:r>
        <w:t xml:space="preserve">the request. </w:t>
      </w:r>
      <w:r w:rsidR="002E691F">
        <w:t xml:space="preserve">BMHA will acknowledge receipt of an expedited Appeal within 72 hours of receipt. </w:t>
      </w:r>
    </w:p>
    <w:p w14:paraId="1EBB056F" w14:textId="77777777" w:rsidR="00DB1863" w:rsidRDefault="00DB1863" w:rsidP="00DB1863">
      <w:r>
        <w:rPr>
          <w:sz w:val="23"/>
        </w:rPr>
        <w:t xml:space="preserve"> </w:t>
      </w:r>
    </w:p>
    <w:p w14:paraId="07CC3EC8" w14:textId="77777777" w:rsidR="00DB1863" w:rsidRDefault="00DB1863" w:rsidP="00DB1863">
      <w:pPr>
        <w:spacing w:after="8" w:line="233" w:lineRule="auto"/>
        <w:ind w:left="120" w:right="157"/>
        <w:jc w:val="both"/>
      </w:pPr>
      <w:r>
        <w:rPr>
          <w:b/>
          <w:u w:val="single" w:color="000000"/>
        </w:rPr>
        <w:t>Grievance</w:t>
      </w:r>
      <w:r>
        <w:rPr>
          <w:b/>
        </w:rPr>
        <w:t xml:space="preserve">: </w:t>
      </w:r>
      <w:r>
        <w:t>Enrollee’s expression of dissatisfaction about PIHP/CMHSP service issues, other than an Adverse Benefit Determination</w:t>
      </w:r>
      <w:r>
        <w:rPr>
          <w:b/>
        </w:rPr>
        <w:t xml:space="preserve">. </w:t>
      </w:r>
      <w:r>
        <w:t>Possible subjects for grievances include, but are not limited to, quality of care or services provided, aspects of interpersonal relationships between a service provider and the Enrollee, failure to respect the Enrollee’s rights regardless of whether remedial action is requested, or an Enrollee’s dispute regarding an extens</w:t>
      </w:r>
      <w:r w:rsidR="009A1109">
        <w:t>ion of time proposed by the CMHSP</w:t>
      </w:r>
      <w:r>
        <w:t xml:space="preserve"> to make a service authorized decision. </w:t>
      </w:r>
    </w:p>
    <w:p w14:paraId="41912EC3" w14:textId="77777777" w:rsidR="00DB1863" w:rsidRDefault="00DB1863" w:rsidP="00DB1863">
      <w:pPr>
        <w:ind w:left="120"/>
      </w:pPr>
      <w:r>
        <w:t xml:space="preserve"> </w:t>
      </w:r>
    </w:p>
    <w:p w14:paraId="79BBB9D7" w14:textId="77777777" w:rsidR="00DB1863" w:rsidRDefault="00DB1863" w:rsidP="00DB1863">
      <w:pPr>
        <w:spacing w:after="12" w:line="248" w:lineRule="auto"/>
        <w:ind w:left="130" w:right="13" w:hanging="10"/>
      </w:pPr>
      <w:r>
        <w:rPr>
          <w:b/>
          <w:u w:val="single" w:color="000000"/>
        </w:rPr>
        <w:t>Grievance Process</w:t>
      </w:r>
      <w:r>
        <w:rPr>
          <w:b/>
        </w:rPr>
        <w:t xml:space="preserve">: </w:t>
      </w:r>
      <w:r>
        <w:t>Impartial local level review of an Enrollee’s Grievance</w:t>
      </w:r>
      <w:r>
        <w:rPr>
          <w:b/>
        </w:rPr>
        <w:t xml:space="preserve">. </w:t>
      </w:r>
    </w:p>
    <w:p w14:paraId="31D5667E" w14:textId="77777777" w:rsidR="00DB1863" w:rsidRDefault="00DB1863" w:rsidP="00DB1863">
      <w:r>
        <w:rPr>
          <w:b/>
          <w:sz w:val="23"/>
        </w:rPr>
        <w:t xml:space="preserve"> </w:t>
      </w:r>
    </w:p>
    <w:p w14:paraId="62C9AD23" w14:textId="77777777" w:rsidR="00DB1863" w:rsidRDefault="00DB1863" w:rsidP="00DB1863">
      <w:pPr>
        <w:spacing w:after="8" w:line="233" w:lineRule="auto"/>
        <w:ind w:left="120" w:right="52"/>
        <w:jc w:val="both"/>
      </w:pPr>
      <w:r>
        <w:rPr>
          <w:b/>
          <w:u w:val="single" w:color="000000"/>
        </w:rPr>
        <w:t>Grievance and Appeal System</w:t>
      </w:r>
      <w:r>
        <w:rPr>
          <w:b/>
        </w:rPr>
        <w:t xml:space="preserve">: </w:t>
      </w:r>
      <w:r>
        <w:t xml:space="preserve">The processes the </w:t>
      </w:r>
      <w:hyperlink r:id="rId19">
        <w:r>
          <w:t xml:space="preserve"> PIHP</w:t>
        </w:r>
        <w:r w:rsidR="005E47D5">
          <w:t xml:space="preserve">/CMHSP </w:t>
        </w:r>
        <w:r>
          <w:t xml:space="preserve"> </w:t>
        </w:r>
      </w:hyperlink>
      <w:r>
        <w:t>implements to handle</w:t>
      </w:r>
      <w:hyperlink r:id="rId20">
        <w:r>
          <w:t xml:space="preserve"> Appeals </w:t>
        </w:r>
      </w:hyperlink>
      <w:r>
        <w:t xml:space="preserve">of Adverse Benefit Determinations and Grievances, as well as the processes to collect and track information about them. </w:t>
      </w:r>
    </w:p>
    <w:p w14:paraId="6E040ED9" w14:textId="77777777" w:rsidR="00DB1863" w:rsidRDefault="00DB1863" w:rsidP="00DB1863">
      <w:pPr>
        <w:ind w:left="120"/>
      </w:pPr>
      <w:r>
        <w:rPr>
          <w:sz w:val="23"/>
        </w:rPr>
        <w:t xml:space="preserve"> </w:t>
      </w:r>
    </w:p>
    <w:p w14:paraId="2CBA93B1" w14:textId="77777777" w:rsidR="00DB1863" w:rsidRDefault="00DB1863" w:rsidP="00DB1863">
      <w:pPr>
        <w:spacing w:after="8" w:line="233" w:lineRule="auto"/>
        <w:ind w:left="120" w:right="157"/>
        <w:jc w:val="both"/>
      </w:pPr>
      <w:r>
        <w:rPr>
          <w:b/>
          <w:u w:val="single" w:color="000000"/>
        </w:rPr>
        <w:t>Medicaid Services</w:t>
      </w:r>
      <w:r>
        <w:rPr>
          <w:b/>
        </w:rPr>
        <w:t xml:space="preserve">: </w:t>
      </w:r>
      <w:r>
        <w:t xml:space="preserve">Services provided to an Enrollee under the authority of the Medicaid State Plan, 1915(c) Habilitation Supports Waiver, and/or Section 1915(b)(3) of the Social Security Act. </w:t>
      </w:r>
    </w:p>
    <w:p w14:paraId="0CC0C6B2" w14:textId="77777777" w:rsidR="00DB1863" w:rsidRDefault="00DB1863" w:rsidP="00DB1863">
      <w:r>
        <w:rPr>
          <w:sz w:val="23"/>
        </w:rPr>
        <w:t xml:space="preserve"> </w:t>
      </w:r>
    </w:p>
    <w:p w14:paraId="5A934286" w14:textId="77777777" w:rsidR="00DB1863" w:rsidRDefault="00DB1863" w:rsidP="00DB1863">
      <w:pPr>
        <w:spacing w:after="12" w:line="248" w:lineRule="auto"/>
        <w:ind w:left="130" w:right="13" w:hanging="10"/>
      </w:pPr>
      <w:r>
        <w:rPr>
          <w:b/>
          <w:u w:val="single" w:color="000000"/>
        </w:rPr>
        <w:t>Notice of Resolution</w:t>
      </w:r>
      <w:r>
        <w:rPr>
          <w:b/>
        </w:rPr>
        <w:t xml:space="preserve">: </w:t>
      </w:r>
      <w:r>
        <w:t xml:space="preserve">Written statement of the PIHP of the resolution of a Grievance or Appeal, which must be provided to the Enrollee as described in </w:t>
      </w:r>
      <w:r>
        <w:rPr>
          <w:i/>
        </w:rPr>
        <w:t>42 CFR 438.408</w:t>
      </w:r>
      <w:r>
        <w:t xml:space="preserve">.  </w:t>
      </w:r>
    </w:p>
    <w:p w14:paraId="5E6C00CB" w14:textId="77777777" w:rsidR="00DB1863" w:rsidRDefault="00DB1863" w:rsidP="00DB1863">
      <w:pPr>
        <w:ind w:left="120"/>
      </w:pPr>
      <w:r>
        <w:t xml:space="preserve"> </w:t>
      </w:r>
    </w:p>
    <w:p w14:paraId="70675E16" w14:textId="77777777" w:rsidR="00DB1863" w:rsidRDefault="00DB1863" w:rsidP="00DB1863">
      <w:pPr>
        <w:spacing w:after="8" w:line="233" w:lineRule="auto"/>
        <w:ind w:left="120"/>
        <w:jc w:val="both"/>
      </w:pPr>
      <w:r>
        <w:rPr>
          <w:b/>
          <w:u w:val="single" w:color="000000"/>
        </w:rPr>
        <w:t>Recipient Rights Complaint</w:t>
      </w:r>
      <w:r>
        <w:rPr>
          <w:b/>
        </w:rPr>
        <w:t xml:space="preserve">: </w:t>
      </w:r>
      <w:r>
        <w:t>Written or verbal statement by a</w:t>
      </w:r>
      <w:r w:rsidR="004538C0">
        <w:t>n</w:t>
      </w:r>
      <w:r>
        <w:t xml:space="preserve"> Enrollee, or anyone acting on behalf of the Enrollee, alleging a violation of a Michigan Mental Health Code protected right cited in Chapter 7, which is resolved through the processes established in Chapter 7A. </w:t>
      </w:r>
    </w:p>
    <w:p w14:paraId="489152E0" w14:textId="77777777" w:rsidR="00DB1863" w:rsidRDefault="00DB1863" w:rsidP="00DB1863">
      <w:pPr>
        <w:spacing w:after="70"/>
        <w:ind w:left="120"/>
      </w:pPr>
      <w:r>
        <w:t xml:space="preserve"> </w:t>
      </w:r>
    </w:p>
    <w:p w14:paraId="0A252FF9" w14:textId="77777777" w:rsidR="00DB1863" w:rsidRDefault="00DB1863" w:rsidP="00DB1863">
      <w:pPr>
        <w:spacing w:after="8" w:line="233" w:lineRule="auto"/>
        <w:ind w:left="120" w:right="157"/>
        <w:jc w:val="both"/>
      </w:pPr>
      <w:r>
        <w:rPr>
          <w:b/>
          <w:u w:val="single" w:color="000000"/>
        </w:rPr>
        <w:t>Service Authorization</w:t>
      </w:r>
      <w:r>
        <w:t>: PIHP</w:t>
      </w:r>
      <w:r w:rsidR="004538C0">
        <w:t>/CMHSP</w:t>
      </w:r>
      <w:r>
        <w:t xml:space="preserve"> processing of requests for initial and continuing authorization of services, either approving or denying as requested, or authorizing in an amount, duration, or scope less than requested, all as required under applicable law, including but not limited to </w:t>
      </w:r>
      <w:r>
        <w:rPr>
          <w:i/>
        </w:rPr>
        <w:t xml:space="preserve">42 CFR 438.210. </w:t>
      </w:r>
    </w:p>
    <w:p w14:paraId="4FAE19B4" w14:textId="77777777" w:rsidR="00DB1863" w:rsidRDefault="00DB1863" w:rsidP="00DB1863">
      <w:pPr>
        <w:spacing w:after="63"/>
        <w:ind w:left="120"/>
      </w:pPr>
      <w:r>
        <w:rPr>
          <w:b/>
        </w:rPr>
        <w:t xml:space="preserve"> </w:t>
      </w:r>
    </w:p>
    <w:p w14:paraId="7B82FDC4" w14:textId="53EC4D59" w:rsidR="00DB1863" w:rsidRDefault="00DB1863" w:rsidP="005237F2">
      <w:pPr>
        <w:spacing w:after="8" w:line="233" w:lineRule="auto"/>
        <w:ind w:left="120" w:right="298"/>
        <w:jc w:val="both"/>
      </w:pPr>
      <w:r>
        <w:rPr>
          <w:b/>
          <w:u w:val="single" w:color="000000"/>
        </w:rPr>
        <w:t>State Fair Hearing</w:t>
      </w:r>
      <w:r>
        <w:rPr>
          <w:b/>
        </w:rPr>
        <w:t xml:space="preserve">: </w:t>
      </w:r>
      <w:r>
        <w:t xml:space="preserve">Impartial state level review of a Medicaid Enrollee's appeal of an adverse benefit determination presided over by a MDHHS Administrative Law Judge. Also referred to as "Administrative Hearing".  The State Fair Hearing Process is set forth in detail in Subpart E of 42 CFR Part 431. </w:t>
      </w:r>
    </w:p>
    <w:p w14:paraId="302374DD" w14:textId="77777777" w:rsidR="00C470D8" w:rsidRDefault="00C470D8" w:rsidP="00DB1863">
      <w:pPr>
        <w:pStyle w:val="Heading3"/>
        <w:tabs>
          <w:tab w:val="center" w:pos="4417"/>
        </w:tabs>
        <w:spacing w:after="14"/>
      </w:pPr>
    </w:p>
    <w:p w14:paraId="6B4E5178" w14:textId="11D84032" w:rsidR="00DB1863" w:rsidRDefault="00DB1863" w:rsidP="00DB1863">
      <w:pPr>
        <w:pStyle w:val="Heading3"/>
        <w:tabs>
          <w:tab w:val="center" w:pos="4417"/>
        </w:tabs>
        <w:spacing w:after="14"/>
      </w:pPr>
      <w:r>
        <w:t>GRIEVANCE AND APPEAL SYSTEM GENERAL REQUIREMENTS</w:t>
      </w:r>
      <w:r w:rsidR="00AE33D5">
        <w:t>:</w:t>
      </w:r>
    </w:p>
    <w:p w14:paraId="36985FCE" w14:textId="77777777" w:rsidR="00DB1863" w:rsidRDefault="00DB1863" w:rsidP="00DB1863">
      <w:r>
        <w:rPr>
          <w:b/>
          <w:sz w:val="23"/>
        </w:rPr>
        <w:t xml:space="preserve"> </w:t>
      </w:r>
    </w:p>
    <w:p w14:paraId="3412AE0A" w14:textId="246B7F66" w:rsidR="00DB1863" w:rsidRDefault="00DB1863" w:rsidP="005237F2">
      <w:pPr>
        <w:spacing w:after="8" w:line="233" w:lineRule="auto"/>
        <w:ind w:left="120" w:right="157"/>
        <w:jc w:val="both"/>
      </w:pPr>
      <w:r>
        <w:t xml:space="preserve">Federal regulation </w:t>
      </w:r>
      <w:r>
        <w:rPr>
          <w:i/>
        </w:rPr>
        <w:t>(42 CFR 438.228)</w:t>
      </w:r>
      <w:r>
        <w:t xml:space="preserve"> requires the State to ensure through its contracts with PIHPs, that each PIHP has a grievance and appeal system in place for Enrollee’s that complies with Subpart F of Part 438. </w:t>
      </w:r>
    </w:p>
    <w:p w14:paraId="4BAB7925" w14:textId="77777777" w:rsidR="00DB1863" w:rsidRDefault="00DB1863" w:rsidP="00DB1863">
      <w:pPr>
        <w:spacing w:after="12" w:line="248" w:lineRule="auto"/>
        <w:ind w:left="130" w:right="13" w:hanging="10"/>
      </w:pPr>
      <w:r>
        <w:t xml:space="preserve">The Grievance and Appeal System must provide Enrollees: </w:t>
      </w:r>
    </w:p>
    <w:p w14:paraId="0C534D2C" w14:textId="77777777" w:rsidR="00DB1863" w:rsidRDefault="00DB1863" w:rsidP="00DB1863">
      <w:r>
        <w:rPr>
          <w:sz w:val="26"/>
        </w:rPr>
        <w:t xml:space="preserve"> </w:t>
      </w:r>
    </w:p>
    <w:p w14:paraId="72C44475" w14:textId="77777777" w:rsidR="00DB1863" w:rsidRDefault="00DB1863" w:rsidP="00DB1863">
      <w:pPr>
        <w:numPr>
          <w:ilvl w:val="0"/>
          <w:numId w:val="35"/>
        </w:numPr>
        <w:spacing w:after="12" w:line="248" w:lineRule="auto"/>
        <w:ind w:right="13" w:hanging="360"/>
      </w:pPr>
      <w:r>
        <w:t>An Appeal process (one level, only) which enables Enrollees to challenge Adverse Benefit Determinations made by the PIHP</w:t>
      </w:r>
      <w:r w:rsidR="00AF3E73">
        <w:t>/CMHSP</w:t>
      </w:r>
      <w:r>
        <w:t xml:space="preserve"> or its agents. </w:t>
      </w:r>
    </w:p>
    <w:p w14:paraId="6E833489" w14:textId="77777777" w:rsidR="00DB1863" w:rsidRDefault="00DB1863" w:rsidP="00DB1863">
      <w:pPr>
        <w:numPr>
          <w:ilvl w:val="0"/>
          <w:numId w:val="35"/>
        </w:numPr>
        <w:spacing w:after="12" w:line="248" w:lineRule="auto"/>
        <w:ind w:right="13" w:hanging="360"/>
      </w:pPr>
      <w:r>
        <w:t xml:space="preserve">A Grievance Process. </w:t>
      </w:r>
    </w:p>
    <w:p w14:paraId="3A836BAC" w14:textId="77777777" w:rsidR="00DB1863" w:rsidRDefault="00DB1863" w:rsidP="00DB1863">
      <w:pPr>
        <w:numPr>
          <w:ilvl w:val="0"/>
          <w:numId w:val="35"/>
        </w:numPr>
        <w:spacing w:after="12" w:line="248" w:lineRule="auto"/>
        <w:ind w:right="13" w:hanging="360"/>
      </w:pPr>
      <w:r>
        <w:lastRenderedPageBreak/>
        <w:t xml:space="preserve">The right to concurrently file an Appeal of an Adverse Benefit Determination and a Grievance regarding other service complaints. </w:t>
      </w:r>
    </w:p>
    <w:p w14:paraId="5EC681B8" w14:textId="77777777" w:rsidR="00DB1863" w:rsidRDefault="00DB1863" w:rsidP="00DB1863">
      <w:pPr>
        <w:numPr>
          <w:ilvl w:val="0"/>
          <w:numId w:val="35"/>
        </w:numPr>
        <w:spacing w:after="12" w:line="248" w:lineRule="auto"/>
        <w:ind w:right="13" w:hanging="360"/>
      </w:pPr>
      <w:r>
        <w:t xml:space="preserve">Access to the State Fair Hearing process to further appeal an Adverse Benefit Determination, </w:t>
      </w:r>
      <w:r>
        <w:rPr>
          <w:u w:val="single" w:color="000000"/>
        </w:rPr>
        <w:t>after</w:t>
      </w:r>
      <w:r>
        <w:t xml:space="preserve"> receiving notice that the Adverse Benefit Determination has been upheld by the PIHP</w:t>
      </w:r>
      <w:r w:rsidR="00DC0FA6">
        <w:t>/CMHSP</w:t>
      </w:r>
      <w:r>
        <w:t xml:space="preserve"> level Appeal. </w:t>
      </w:r>
    </w:p>
    <w:p w14:paraId="006B60B1" w14:textId="77777777" w:rsidR="00DB1863" w:rsidRDefault="00DB1863" w:rsidP="00DB1863">
      <w:pPr>
        <w:numPr>
          <w:ilvl w:val="0"/>
          <w:numId w:val="35"/>
        </w:numPr>
        <w:spacing w:after="12" w:line="248" w:lineRule="auto"/>
        <w:ind w:right="13" w:hanging="360"/>
      </w:pPr>
      <w:r>
        <w:t>Information that if the PIHP</w:t>
      </w:r>
      <w:r w:rsidR="00DC0FA6">
        <w:t>/CMHSP</w:t>
      </w:r>
      <w:r>
        <w:t xml:space="preserve"> fails to adhere to notice and timing requirements as outlined in PHIP Appeal Process, the Enrollee is</w:t>
      </w:r>
      <w:r>
        <w:rPr>
          <w:rFonts w:ascii="Arial" w:eastAsia="Arial" w:hAnsi="Arial" w:cs="Arial"/>
          <w:sz w:val="20"/>
        </w:rPr>
        <w:t xml:space="preserve"> </w:t>
      </w:r>
      <w:r>
        <w:t>dee</w:t>
      </w:r>
      <w:r w:rsidR="00DC0FA6">
        <w:t>med to have exhausted the PIHP/CMHSP’s</w:t>
      </w:r>
      <w:r>
        <w:t xml:space="preserve"> appeals process. The Enrollee may initiate a State fair hearing.  </w:t>
      </w:r>
    </w:p>
    <w:p w14:paraId="3269088B" w14:textId="4EEBFB94" w:rsidR="00DB1863" w:rsidRDefault="00DB1863" w:rsidP="00DB1863">
      <w:pPr>
        <w:numPr>
          <w:ilvl w:val="0"/>
          <w:numId w:val="35"/>
        </w:numPr>
        <w:spacing w:after="12" w:line="248" w:lineRule="auto"/>
        <w:ind w:right="13" w:hanging="360"/>
      </w:pPr>
      <w:r>
        <w:t xml:space="preserve">The right to request, and have, </w:t>
      </w:r>
      <w:r w:rsidR="00757F6C">
        <w:t xml:space="preserve">current </w:t>
      </w:r>
      <w:r>
        <w:t>Medicaid covered benef</w:t>
      </w:r>
      <w:r w:rsidR="00DC0FA6">
        <w:t>its continued while a local PIHP/CMHSP</w:t>
      </w:r>
      <w:r>
        <w:t xml:space="preserve"> Appeal and/or State Fair Hearing is pending. </w:t>
      </w:r>
    </w:p>
    <w:p w14:paraId="027996B7" w14:textId="77777777" w:rsidR="00DB1863" w:rsidRDefault="00DB1863" w:rsidP="00DB1863">
      <w:pPr>
        <w:numPr>
          <w:ilvl w:val="0"/>
          <w:numId w:val="35"/>
        </w:numPr>
        <w:spacing w:after="8" w:line="233" w:lineRule="auto"/>
        <w:ind w:right="13" w:hanging="360"/>
      </w:pPr>
      <w:r>
        <w:t xml:space="preserve">With the written consent from the Enrollee, the right to have a provider or other </w:t>
      </w:r>
      <w:r w:rsidRPr="004E3393">
        <w:t>authorized representative</w:t>
      </w:r>
      <w:r>
        <w:t>, acting on the Enrollee's behalf, file an Appeal or Grievance to the PIHP</w:t>
      </w:r>
      <w:r w:rsidR="009D6205">
        <w:t>/CMHSP</w:t>
      </w:r>
      <w:r>
        <w:t>, or request a State Fair Hearing. The provider may file a grievance or request a state fair hearing on behalf of the Enrollee since</w:t>
      </w:r>
      <w:r>
        <w:rPr>
          <w:b/>
        </w:rPr>
        <w:t xml:space="preserve"> </w:t>
      </w:r>
      <w:r>
        <w:t>the State permits the provider to act as the Enrollee's authorized representative in doing so. Punitive action may not be taken by the PIHP</w:t>
      </w:r>
      <w:r w:rsidR="009D6205">
        <w:t>/CMHSP</w:t>
      </w:r>
      <w:r>
        <w:t xml:space="preserve"> against a provider who acts on the Enrollee’s behalf with the Enrollee’s written consent to do so. </w:t>
      </w:r>
    </w:p>
    <w:p w14:paraId="0C8C6201" w14:textId="4B032B85" w:rsidR="00DB1863" w:rsidRDefault="00DB1863" w:rsidP="00F042A4">
      <w:r>
        <w:t xml:space="preserve">   </w:t>
      </w:r>
    </w:p>
    <w:p w14:paraId="00988185" w14:textId="77777777" w:rsidR="00DB1863" w:rsidRDefault="00DB1863" w:rsidP="00DB1863">
      <w:pPr>
        <w:pStyle w:val="Heading3"/>
        <w:tabs>
          <w:tab w:val="center" w:pos="3632"/>
        </w:tabs>
        <w:spacing w:after="14"/>
      </w:pPr>
      <w:r w:rsidRPr="002E22C0">
        <w:t>NOTICE OF ADVERSE BENEFIT DETERMINATION</w:t>
      </w:r>
      <w:r w:rsidR="00AE33D5">
        <w:t>:</w:t>
      </w:r>
      <w:r>
        <w:t xml:space="preserve"> </w:t>
      </w:r>
    </w:p>
    <w:p w14:paraId="75AD692C" w14:textId="77777777" w:rsidR="00DB1863" w:rsidRDefault="00DB1863" w:rsidP="00DB1863">
      <w:r>
        <w:rPr>
          <w:b/>
          <w:sz w:val="23"/>
        </w:rPr>
        <w:t xml:space="preserve"> </w:t>
      </w:r>
    </w:p>
    <w:p w14:paraId="18A8B8BB" w14:textId="77777777" w:rsidR="00DB1863" w:rsidRDefault="00DB1863" w:rsidP="00DB1863">
      <w:pPr>
        <w:spacing w:after="12" w:line="248" w:lineRule="auto"/>
        <w:ind w:left="111" w:right="13" w:hanging="10"/>
      </w:pPr>
      <w:r>
        <w:t>A PIHP</w:t>
      </w:r>
      <w:r w:rsidR="002E22C0">
        <w:t>/CMHSP</w:t>
      </w:r>
      <w:r>
        <w:t xml:space="preserve"> is required to provide timely and “adequate” notice of any Adverse Benefit Determination.   </w:t>
      </w:r>
    </w:p>
    <w:p w14:paraId="1BC3AF62" w14:textId="77777777" w:rsidR="00DB1863" w:rsidRDefault="00DB1863" w:rsidP="00DB1863">
      <w:pPr>
        <w:ind w:left="101"/>
      </w:pPr>
      <w:r>
        <w:t xml:space="preserve"> </w:t>
      </w:r>
    </w:p>
    <w:p w14:paraId="3D2C0716" w14:textId="77777777" w:rsidR="00DB1863" w:rsidRDefault="00DB1863" w:rsidP="00DB1863">
      <w:pPr>
        <w:spacing w:after="12" w:line="248" w:lineRule="auto"/>
        <w:ind w:left="840" w:right="13" w:hanging="360"/>
      </w:pPr>
      <w:r>
        <w:t>A.</w:t>
      </w:r>
      <w:r>
        <w:rPr>
          <w:rFonts w:ascii="Arial" w:eastAsia="Arial" w:hAnsi="Arial" w:cs="Arial"/>
        </w:rPr>
        <w:t xml:space="preserve"> </w:t>
      </w:r>
      <w:r>
        <w:rPr>
          <w:u w:val="single" w:color="000000"/>
        </w:rPr>
        <w:t>Content &amp; Format</w:t>
      </w:r>
      <w:r>
        <w:t xml:space="preserve">: The notice of Adverse Benefit Determination must meet the following requirements: </w:t>
      </w:r>
    </w:p>
    <w:p w14:paraId="5D18B194" w14:textId="77777777" w:rsidR="00DB1863" w:rsidRPr="005237F2" w:rsidRDefault="00DB1863" w:rsidP="00DB1863">
      <w:pPr>
        <w:ind w:left="840"/>
        <w:rPr>
          <w:sz w:val="16"/>
          <w:szCs w:val="16"/>
        </w:rPr>
      </w:pPr>
      <w:r>
        <w:rPr>
          <w:b/>
        </w:rPr>
        <w:t xml:space="preserve"> </w:t>
      </w:r>
    </w:p>
    <w:p w14:paraId="17616BC3" w14:textId="3A2F25CF" w:rsidR="00DB1863" w:rsidRDefault="00DB1863" w:rsidP="00DB1863">
      <w:pPr>
        <w:numPr>
          <w:ilvl w:val="0"/>
          <w:numId w:val="36"/>
        </w:numPr>
        <w:spacing w:after="12" w:line="248" w:lineRule="auto"/>
        <w:ind w:right="13" w:hanging="360"/>
      </w:pPr>
      <w:r>
        <w:t>Enrollee notice must be in writing, and must meet the requirements of 42 CFR 438.10</w:t>
      </w:r>
      <w:r>
        <w:rPr>
          <w:i/>
        </w:rPr>
        <w:t xml:space="preserve"> </w:t>
      </w:r>
      <w:r>
        <w:t xml:space="preserve">(i.e., “…manner and format that may be easily understood and </w:t>
      </w:r>
      <w:r w:rsidR="00AE1D5D">
        <w:t>is readily accessible by such enrollees</w:t>
      </w:r>
    </w:p>
    <w:p w14:paraId="0F6FC806" w14:textId="5F5BCECF" w:rsidR="00DB1863" w:rsidRDefault="00DB1863" w:rsidP="00F224E4">
      <w:pPr>
        <w:spacing w:after="8" w:line="233" w:lineRule="auto"/>
        <w:ind w:left="1560" w:right="49"/>
        <w:jc w:val="both"/>
      </w:pPr>
      <w:hyperlink r:id="rId21">
        <w:r>
          <w:t xml:space="preserve"> </w:t>
        </w:r>
      </w:hyperlink>
      <w:r>
        <w:t>and</w:t>
      </w:r>
      <w:hyperlink r:id="rId22">
        <w:r>
          <w:t xml:space="preserve"> potential enrollees,</w:t>
        </w:r>
      </w:hyperlink>
      <w:r>
        <w:t xml:space="preserve">” meets the needs of those with limited English proficiency and or limited reading proficiency); </w:t>
      </w:r>
      <w:r w:rsidR="008F4A4C">
        <w:t>and CFR 438.404.</w:t>
      </w:r>
    </w:p>
    <w:p w14:paraId="4E5939CA" w14:textId="77777777" w:rsidR="00DB1863" w:rsidRDefault="00DB1863" w:rsidP="00F224E4">
      <w:pPr>
        <w:numPr>
          <w:ilvl w:val="0"/>
          <w:numId w:val="36"/>
        </w:numPr>
        <w:spacing w:after="8" w:line="233" w:lineRule="auto"/>
        <w:ind w:right="13" w:hanging="360"/>
      </w:pPr>
      <w:r>
        <w:t xml:space="preserve">Notification that </w:t>
      </w:r>
      <w:r>
        <w:rPr>
          <w:i/>
        </w:rPr>
        <w:t>42 CFR 440.230(d)</w:t>
      </w:r>
      <w:r>
        <w:t xml:space="preserve"> provides the basic legal authority for an agency to place appropriate limits on a service based on such criteria as medical necessity or on utilization control procedures; </w:t>
      </w:r>
    </w:p>
    <w:p w14:paraId="500AC948" w14:textId="77777777" w:rsidR="00DB1863" w:rsidRDefault="00DB1863" w:rsidP="00F224E4">
      <w:pPr>
        <w:numPr>
          <w:ilvl w:val="0"/>
          <w:numId w:val="36"/>
        </w:numPr>
        <w:spacing w:after="12" w:line="248" w:lineRule="auto"/>
        <w:ind w:right="13" w:hanging="360"/>
      </w:pPr>
      <w:r>
        <w:t xml:space="preserve">Description of Adverse Benefit Determination; </w:t>
      </w:r>
    </w:p>
    <w:p w14:paraId="48D8B343" w14:textId="77777777" w:rsidR="00DB1863" w:rsidRDefault="00DB1863" w:rsidP="00F224E4">
      <w:pPr>
        <w:numPr>
          <w:ilvl w:val="0"/>
          <w:numId w:val="36"/>
        </w:numPr>
        <w:spacing w:after="12" w:line="248" w:lineRule="auto"/>
        <w:ind w:right="13" w:hanging="360"/>
      </w:pPr>
      <w:r>
        <w:t xml:space="preserve">The reason(s) for the Adverse Benefit Determination, and policy/authority relied upon in making the determination; </w:t>
      </w:r>
    </w:p>
    <w:p w14:paraId="3C61DE97" w14:textId="1F37DA51" w:rsidR="00DB1863" w:rsidRDefault="00DB1863" w:rsidP="00F224E4">
      <w:pPr>
        <w:numPr>
          <w:ilvl w:val="0"/>
          <w:numId w:val="36"/>
        </w:numPr>
        <w:spacing w:after="8" w:line="233" w:lineRule="auto"/>
        <w:ind w:right="13" w:hanging="360"/>
      </w:pPr>
      <w:r>
        <w:t xml:space="preserve">Notification of the right of the </w:t>
      </w:r>
      <w:r w:rsidR="00616AD1">
        <w:t>Enrollee to</w:t>
      </w:r>
      <w:r>
        <w:t xml:space="preserve"> be provided upon request and free of charge, reasonable access to and copies of all documents, records and other information relevant to the Enrollee’s Adverse Benefit Determination (including medical necessity criteria, any processes, strategies, or evidentiary standards used in setting coverage limits); </w:t>
      </w:r>
    </w:p>
    <w:p w14:paraId="11A52B1D" w14:textId="77777777" w:rsidR="00DB1863" w:rsidRDefault="00DB1863" w:rsidP="00F224E4">
      <w:pPr>
        <w:numPr>
          <w:ilvl w:val="0"/>
          <w:numId w:val="36"/>
        </w:numPr>
        <w:spacing w:after="8" w:line="233" w:lineRule="auto"/>
        <w:ind w:right="13" w:hanging="360"/>
      </w:pPr>
      <w:r>
        <w:t>Notification of the Enrollee’s right to request an Appeal, including informatio</w:t>
      </w:r>
      <w:r w:rsidR="002E22C0">
        <w:t>n on exhausting the PIHP/CMHSP’s</w:t>
      </w:r>
      <w:r>
        <w:t xml:space="preserve"> single local appeal process, and the right to request a State Fair Hearing thereafter; </w:t>
      </w:r>
    </w:p>
    <w:p w14:paraId="0873AC5D" w14:textId="77777777" w:rsidR="00DB1863" w:rsidRDefault="00DB1863" w:rsidP="00F224E4">
      <w:pPr>
        <w:numPr>
          <w:ilvl w:val="0"/>
          <w:numId w:val="36"/>
        </w:numPr>
        <w:spacing w:after="12" w:line="248" w:lineRule="auto"/>
        <w:ind w:right="13" w:hanging="360"/>
      </w:pPr>
      <w:r>
        <w:t xml:space="preserve">Description of the circumstances under which an Appeal can be expedited, and how to request an Expedited Appeal; </w:t>
      </w:r>
    </w:p>
    <w:p w14:paraId="58A8216F" w14:textId="77777777" w:rsidR="00DB1863" w:rsidRDefault="00DB1863" w:rsidP="00DB1863">
      <w:pPr>
        <w:numPr>
          <w:ilvl w:val="0"/>
          <w:numId w:val="36"/>
        </w:numPr>
        <w:spacing w:after="8" w:line="233" w:lineRule="auto"/>
        <w:ind w:right="13" w:hanging="360"/>
      </w:pPr>
      <w:r>
        <w:t xml:space="preserve">Notification of the Enrollee’s right to have benefits continued pending resolution of the Appeal, instructions on how to request benefit continuation, and a description of the circumstances (consistent with State policy) under which the Enrollee may be required to pay the costs of the continued services (only required when providing “Advance Notice of Adverse Benefit </w:t>
      </w:r>
    </w:p>
    <w:p w14:paraId="45177B43" w14:textId="77777777" w:rsidR="00DB1863" w:rsidRDefault="00DB1863" w:rsidP="00F224E4">
      <w:pPr>
        <w:spacing w:after="12" w:line="248" w:lineRule="auto"/>
        <w:ind w:left="1570" w:right="13" w:hanging="10"/>
      </w:pPr>
      <w:r>
        <w:t xml:space="preserve">Determination”;  </w:t>
      </w:r>
    </w:p>
    <w:p w14:paraId="30E08E4F" w14:textId="77777777" w:rsidR="00DB1863" w:rsidRDefault="00DB1863" w:rsidP="00F224E4">
      <w:pPr>
        <w:numPr>
          <w:ilvl w:val="0"/>
          <w:numId w:val="36"/>
        </w:numPr>
        <w:spacing w:after="12" w:line="248" w:lineRule="auto"/>
        <w:ind w:right="13" w:hanging="360"/>
      </w:pPr>
      <w:r>
        <w:lastRenderedPageBreak/>
        <w:t xml:space="preserve">Description of the procedures that the Enrollee is required to follow in order to exercise any of these rights; and </w:t>
      </w:r>
    </w:p>
    <w:p w14:paraId="31C045CA" w14:textId="77777777" w:rsidR="00DB1863" w:rsidRDefault="00DB1863" w:rsidP="00DB1863">
      <w:pPr>
        <w:numPr>
          <w:ilvl w:val="0"/>
          <w:numId w:val="36"/>
        </w:numPr>
        <w:spacing w:after="12" w:line="248" w:lineRule="auto"/>
        <w:ind w:right="13" w:hanging="360"/>
      </w:pPr>
      <w:r>
        <w:t>An explanation that the Enrollee may represent him/herself or use legal counsel, a relative, a friend or other spokesman.</w:t>
      </w:r>
      <w:r>
        <w:rPr>
          <w:b/>
        </w:rPr>
        <w:t xml:space="preserve"> </w:t>
      </w:r>
    </w:p>
    <w:p w14:paraId="38422F19" w14:textId="77777777" w:rsidR="00DB1863" w:rsidRDefault="00DB1863" w:rsidP="00DB1863">
      <w:pPr>
        <w:ind w:left="1560"/>
      </w:pPr>
      <w:r>
        <w:rPr>
          <w:b/>
        </w:rPr>
        <w:t xml:space="preserve"> </w:t>
      </w:r>
    </w:p>
    <w:p w14:paraId="5E15AE51" w14:textId="77777777" w:rsidR="00DB1863" w:rsidRDefault="00DB1863" w:rsidP="00DB1863">
      <w:pPr>
        <w:spacing w:after="10" w:line="249" w:lineRule="auto"/>
        <w:ind w:left="480" w:right="706"/>
        <w:jc w:val="both"/>
      </w:pPr>
      <w:r>
        <w:t>B.</w:t>
      </w:r>
      <w:r>
        <w:rPr>
          <w:rFonts w:ascii="Arial" w:eastAsia="Arial" w:hAnsi="Arial" w:cs="Arial"/>
        </w:rPr>
        <w:t xml:space="preserve"> </w:t>
      </w:r>
      <w:r>
        <w:rPr>
          <w:u w:val="single" w:color="000000"/>
        </w:rPr>
        <w:t>Timing of Notice</w:t>
      </w:r>
      <w:r>
        <w:t xml:space="preserve">: </w:t>
      </w:r>
    </w:p>
    <w:p w14:paraId="00CD4A46" w14:textId="77777777" w:rsidR="00DB1863" w:rsidRPr="005237F2" w:rsidRDefault="00DB1863" w:rsidP="00DB1863">
      <w:pPr>
        <w:ind w:left="1560"/>
        <w:rPr>
          <w:sz w:val="16"/>
          <w:szCs w:val="16"/>
        </w:rPr>
      </w:pPr>
      <w:r>
        <w:t xml:space="preserve"> </w:t>
      </w:r>
    </w:p>
    <w:p w14:paraId="5EA701AC" w14:textId="77777777" w:rsidR="00DB1863" w:rsidRDefault="00DB1863" w:rsidP="00DB1863">
      <w:pPr>
        <w:spacing w:after="13" w:line="249" w:lineRule="auto"/>
        <w:ind w:left="1210" w:hanging="10"/>
      </w:pPr>
      <w:r>
        <w:t>1.</w:t>
      </w:r>
      <w:r>
        <w:rPr>
          <w:rFonts w:ascii="Arial" w:eastAsia="Arial" w:hAnsi="Arial" w:cs="Arial"/>
        </w:rPr>
        <w:t xml:space="preserve"> </w:t>
      </w:r>
      <w:r>
        <w:rPr>
          <w:u w:val="single" w:color="000000"/>
        </w:rPr>
        <w:t>Adequate Notice of Adverse Benefit Determination</w:t>
      </w:r>
      <w:r>
        <w:t xml:space="preserve">: </w:t>
      </w:r>
    </w:p>
    <w:p w14:paraId="47F7FDB3" w14:textId="77777777" w:rsidR="00DB1863" w:rsidRDefault="00DB1863" w:rsidP="00DB1863">
      <w:pPr>
        <w:ind w:left="1560"/>
      </w:pPr>
      <w:r>
        <w:t xml:space="preserve"> </w:t>
      </w:r>
    </w:p>
    <w:p w14:paraId="0FCC95A5" w14:textId="77777777" w:rsidR="00DB1863" w:rsidRDefault="00DB1863" w:rsidP="00F224E4">
      <w:pPr>
        <w:numPr>
          <w:ilvl w:val="0"/>
          <w:numId w:val="37"/>
        </w:numPr>
        <w:spacing w:after="8" w:line="233" w:lineRule="auto"/>
        <w:ind w:right="157" w:hanging="360"/>
        <w:jc w:val="both"/>
      </w:pPr>
      <w:r>
        <w:t xml:space="preserve">For a denial of payment for services requested (not currently provided), notice must be provided to the Enrollee at the time of the action affecting the claim. </w:t>
      </w:r>
    </w:p>
    <w:p w14:paraId="369597B6" w14:textId="77777777" w:rsidR="00DB1863" w:rsidRDefault="00DB1863" w:rsidP="00F224E4">
      <w:pPr>
        <w:numPr>
          <w:ilvl w:val="0"/>
          <w:numId w:val="37"/>
        </w:numPr>
        <w:spacing w:after="8" w:line="233" w:lineRule="auto"/>
        <w:ind w:right="157" w:hanging="360"/>
        <w:jc w:val="both"/>
      </w:pPr>
      <w:r>
        <w:t xml:space="preserve">For a Service Authorization decision that denies or limits services notice must be provided to the Enrollee within 14-days following receipt of the request for service for standard authorization decisions, or within 72-hours after receipt of a request for an expedited authorization decision. </w:t>
      </w:r>
      <w:r>
        <w:rPr>
          <w:i/>
        </w:rPr>
        <w:t xml:space="preserve">  </w:t>
      </w:r>
    </w:p>
    <w:p w14:paraId="23E9E082" w14:textId="77777777" w:rsidR="00DB1863" w:rsidRDefault="00DB1863" w:rsidP="00DB1863">
      <w:pPr>
        <w:numPr>
          <w:ilvl w:val="0"/>
          <w:numId w:val="37"/>
        </w:numPr>
        <w:spacing w:after="8" w:line="233" w:lineRule="auto"/>
        <w:ind w:right="157" w:hanging="360"/>
        <w:jc w:val="both"/>
      </w:pPr>
      <w:r>
        <w:t xml:space="preserve">For Service Authorization decisions not reached within 14-days for standard request, or 72-hours for an expedited request, (which constitutes a denial and is thus an adverse benefit determination), on the date that the timeframes expire.  </w:t>
      </w:r>
    </w:p>
    <w:p w14:paraId="5E56A854" w14:textId="77777777" w:rsidR="00DB1863" w:rsidRDefault="00DB1863" w:rsidP="00DB1863">
      <w:pPr>
        <w:spacing w:after="8" w:line="233" w:lineRule="auto"/>
        <w:ind w:left="2612" w:right="48" w:hanging="370"/>
        <w:jc w:val="both"/>
      </w:pPr>
      <w:r>
        <w:t>•</w:t>
      </w:r>
      <w:r>
        <w:rPr>
          <w:rFonts w:ascii="Arial" w:eastAsia="Arial" w:hAnsi="Arial" w:cs="Arial"/>
        </w:rPr>
        <w:t xml:space="preserve"> </w:t>
      </w:r>
      <w:r>
        <w:t>NOTE, however, that the PIHP</w:t>
      </w:r>
      <w:r w:rsidR="00D71BFB">
        <w:t>/CMHSP</w:t>
      </w:r>
      <w:r>
        <w:t xml:space="preserve"> may be able to extend the standard Service Authorization timeframe in certain circumstance</w:t>
      </w:r>
      <w:r w:rsidR="000209A5">
        <w:t>s.</w:t>
      </w:r>
      <w:r>
        <w:rPr>
          <w:i/>
        </w:rPr>
        <w:t>.</w:t>
      </w:r>
      <w:r>
        <w:t xml:space="preserve"> If so, the PIHP</w:t>
      </w:r>
      <w:r w:rsidR="000209A5">
        <w:t>/CMHSP</w:t>
      </w:r>
      <w:r>
        <w:t xml:space="preserve"> must: (</w:t>
      </w:r>
      <w:proofErr w:type="spellStart"/>
      <w:r>
        <w:t>i</w:t>
      </w:r>
      <w:proofErr w:type="spellEnd"/>
      <w:r>
        <w:t>)</w:t>
      </w:r>
      <w:r>
        <w:rPr>
          <w:b/>
        </w:rPr>
        <w:t xml:space="preserve"> </w:t>
      </w:r>
      <w:r>
        <w:t>provide the</w:t>
      </w:r>
      <w:hyperlink r:id="rId23">
        <w:r>
          <w:t xml:space="preserve"> Enrollee </w:t>
        </w:r>
      </w:hyperlink>
      <w:r>
        <w:t>written</w:t>
      </w:r>
      <w:hyperlink r:id="rId24">
        <w:r>
          <w:t xml:space="preserve"> notice </w:t>
        </w:r>
      </w:hyperlink>
      <w:r>
        <w:t>of the reason for the decision to extend the timeframe and inform the</w:t>
      </w:r>
      <w:hyperlink r:id="rId25">
        <w:r>
          <w:t xml:space="preserve"> Enrollee </w:t>
        </w:r>
      </w:hyperlink>
      <w:r>
        <w:t>of the right to file a</w:t>
      </w:r>
      <w:hyperlink r:id="rId26">
        <w:r>
          <w:t xml:space="preserve"> Grievance </w:t>
        </w:r>
      </w:hyperlink>
      <w:r w:rsidR="000209A5">
        <w:t>if he/</w:t>
      </w:r>
      <w:r>
        <w:t>she disagrees with that decision; and (ii) issue and carry out its determination as expeditiously as the</w:t>
      </w:r>
      <w:hyperlink r:id="rId27">
        <w:r>
          <w:t xml:space="preserve"> Enrollee's</w:t>
        </w:r>
      </w:hyperlink>
      <w:r>
        <w:t xml:space="preserve"> health condition requires and no later than </w:t>
      </w:r>
      <w:r w:rsidR="000209A5">
        <w:t>the date the extension expires.</w:t>
      </w:r>
      <w:r>
        <w:rPr>
          <w:b/>
        </w:rPr>
        <w:t xml:space="preserve"> </w:t>
      </w:r>
    </w:p>
    <w:p w14:paraId="3D8474D5" w14:textId="77777777" w:rsidR="00DB1863" w:rsidRDefault="00DB1863" w:rsidP="00DB1863">
      <w:pPr>
        <w:ind w:left="2602"/>
      </w:pPr>
      <w:r>
        <w:rPr>
          <w:b/>
        </w:rPr>
        <w:t xml:space="preserve"> </w:t>
      </w:r>
    </w:p>
    <w:p w14:paraId="1D82F2D0" w14:textId="77777777" w:rsidR="00DB1863" w:rsidRDefault="00DB1863" w:rsidP="00DB1863">
      <w:pPr>
        <w:spacing w:after="13" w:line="249" w:lineRule="auto"/>
        <w:ind w:left="1210" w:hanging="10"/>
      </w:pPr>
      <w:r>
        <w:t>2.</w:t>
      </w:r>
      <w:r>
        <w:rPr>
          <w:rFonts w:ascii="Arial" w:eastAsia="Arial" w:hAnsi="Arial" w:cs="Arial"/>
        </w:rPr>
        <w:t xml:space="preserve"> </w:t>
      </w:r>
      <w:r>
        <w:rPr>
          <w:u w:val="single" w:color="000000"/>
        </w:rPr>
        <w:t>Advance Notice of Adverse Benefit Determination:</w:t>
      </w:r>
      <w:r>
        <w:t xml:space="preserve">  </w:t>
      </w:r>
    </w:p>
    <w:p w14:paraId="43A9CA76" w14:textId="77777777" w:rsidR="00DB1863" w:rsidRDefault="00DB1863" w:rsidP="00DB1863">
      <w:pPr>
        <w:ind w:left="1560"/>
      </w:pPr>
      <w:r>
        <w:t xml:space="preserve"> </w:t>
      </w:r>
    </w:p>
    <w:p w14:paraId="63C8F3D8" w14:textId="77777777" w:rsidR="00DB1863" w:rsidRDefault="00DB1863" w:rsidP="00F224E4">
      <w:pPr>
        <w:numPr>
          <w:ilvl w:val="1"/>
          <w:numId w:val="40"/>
        </w:numPr>
        <w:spacing w:after="12" w:line="248" w:lineRule="auto"/>
        <w:ind w:right="157" w:hanging="360"/>
        <w:jc w:val="both"/>
      </w:pPr>
      <w:r>
        <w:t xml:space="preserve">Required for reductions, suspensions or terminations of previously authorized/ currently provided Medicaid Services. </w:t>
      </w:r>
      <w:r>
        <w:rPr>
          <w:sz w:val="22"/>
        </w:rPr>
        <w:t xml:space="preserve"> </w:t>
      </w:r>
    </w:p>
    <w:p w14:paraId="2F3FA3A6" w14:textId="77777777" w:rsidR="00DB1863" w:rsidRDefault="00DB1863" w:rsidP="00F224E4">
      <w:pPr>
        <w:numPr>
          <w:ilvl w:val="1"/>
          <w:numId w:val="40"/>
        </w:numPr>
        <w:spacing w:after="8" w:line="233" w:lineRule="auto"/>
        <w:ind w:right="157" w:hanging="360"/>
        <w:jc w:val="both"/>
      </w:pPr>
      <w:r>
        <w:t>Must be provided to the Enrollee at least ten (10) calendar days prior to the proposed effective date</w:t>
      </w:r>
      <w:r>
        <w:rPr>
          <w:b/>
        </w:rPr>
        <w:t xml:space="preserve">. </w:t>
      </w:r>
      <w:r>
        <w:rPr>
          <w:i/>
          <w:sz w:val="22"/>
        </w:rPr>
        <w:t xml:space="preserve"> </w:t>
      </w:r>
    </w:p>
    <w:p w14:paraId="3775ECA6" w14:textId="77777777" w:rsidR="00AC7FE0" w:rsidRDefault="00DB1863" w:rsidP="00AC7FE0">
      <w:pPr>
        <w:numPr>
          <w:ilvl w:val="1"/>
          <w:numId w:val="40"/>
        </w:numPr>
        <w:spacing w:after="8" w:line="233" w:lineRule="auto"/>
        <w:ind w:right="157" w:hanging="360"/>
        <w:jc w:val="both"/>
      </w:pPr>
      <w:r>
        <w:rPr>
          <w:u w:val="single" w:color="000000"/>
        </w:rPr>
        <w:t>Limited Exceptions</w:t>
      </w:r>
      <w:r>
        <w:t>: The PIHP</w:t>
      </w:r>
      <w:r w:rsidR="00D75E96">
        <w:t xml:space="preserve">/CMHSP </w:t>
      </w:r>
      <w:r>
        <w:t xml:space="preserve"> may mail an adequate notice of action, not later than the date of action to terminate, suspend or reduce previously authorized services, IF</w:t>
      </w:r>
      <w:r w:rsidR="00D75E96">
        <w:rPr>
          <w:b/>
        </w:rPr>
        <w:t>:</w:t>
      </w:r>
      <w:r>
        <w:rPr>
          <w:i/>
        </w:rPr>
        <w:t xml:space="preserve"> </w:t>
      </w:r>
    </w:p>
    <w:p w14:paraId="420471DF" w14:textId="77777777" w:rsidR="00AC7FE0" w:rsidRPr="00AC7FE0" w:rsidRDefault="00DB1863" w:rsidP="00AC7FE0">
      <w:pPr>
        <w:pStyle w:val="ListParagraph"/>
        <w:numPr>
          <w:ilvl w:val="0"/>
          <w:numId w:val="57"/>
        </w:numPr>
        <w:spacing w:after="8" w:line="233" w:lineRule="auto"/>
        <w:ind w:right="157"/>
        <w:jc w:val="both"/>
      </w:pPr>
      <w:r w:rsidRPr="00AC7FE0">
        <w:t>The PIHP</w:t>
      </w:r>
      <w:r w:rsidR="00D75E96" w:rsidRPr="00AC7FE0">
        <w:t>/CMHSP</w:t>
      </w:r>
      <w:r w:rsidRPr="00AC7FE0">
        <w:t xml:space="preserve"> has factual information confirming the death of an Enrollee;</w:t>
      </w:r>
      <w:r w:rsidRPr="00AC7FE0">
        <w:rPr>
          <w:sz w:val="22"/>
        </w:rPr>
        <w:t xml:space="preserve"> </w:t>
      </w:r>
    </w:p>
    <w:p w14:paraId="3F91627C" w14:textId="77777777" w:rsidR="00AC7FE0" w:rsidRPr="00AC7FE0" w:rsidRDefault="00DB1863" w:rsidP="00AC7FE0">
      <w:pPr>
        <w:pStyle w:val="ListParagraph"/>
        <w:numPr>
          <w:ilvl w:val="0"/>
          <w:numId w:val="57"/>
        </w:numPr>
        <w:spacing w:after="8" w:line="233" w:lineRule="auto"/>
        <w:ind w:right="157"/>
        <w:jc w:val="both"/>
      </w:pPr>
      <w:r w:rsidRPr="00AC7FE0">
        <w:t>The PIHP</w:t>
      </w:r>
      <w:r w:rsidR="00D75E96" w:rsidRPr="00AC7FE0">
        <w:t>/CMHSP</w:t>
      </w:r>
      <w:r w:rsidRPr="00AC7FE0">
        <w:t xml:space="preserve"> receives a clear written statement signed by an Enrollee that he no longer wishes services, or that gives information that requires termination or reduction of services and indicates that the Enrollee understands that this must be the result of supplying that information;</w:t>
      </w:r>
      <w:r w:rsidRPr="00AC7FE0">
        <w:rPr>
          <w:sz w:val="22"/>
        </w:rPr>
        <w:t xml:space="preserve"> </w:t>
      </w:r>
    </w:p>
    <w:p w14:paraId="477C0D28" w14:textId="77777777" w:rsidR="0017001B" w:rsidRPr="0017001B" w:rsidRDefault="00DB1863" w:rsidP="0017001B">
      <w:pPr>
        <w:pStyle w:val="ListParagraph"/>
        <w:numPr>
          <w:ilvl w:val="0"/>
          <w:numId w:val="57"/>
        </w:numPr>
        <w:spacing w:after="8" w:line="233" w:lineRule="auto"/>
        <w:ind w:right="157"/>
        <w:jc w:val="both"/>
      </w:pPr>
      <w:r w:rsidRPr="00AC7FE0">
        <w:t>The Enrollee has been admitted to an institution where he is ineligible under the plan for further services;</w:t>
      </w:r>
      <w:r w:rsidRPr="00AC7FE0">
        <w:rPr>
          <w:sz w:val="22"/>
        </w:rPr>
        <w:t xml:space="preserve"> </w:t>
      </w:r>
    </w:p>
    <w:p w14:paraId="7D1196C3" w14:textId="77777777" w:rsidR="0017001B" w:rsidRDefault="00DB1863" w:rsidP="0017001B">
      <w:pPr>
        <w:pStyle w:val="ListParagraph"/>
        <w:numPr>
          <w:ilvl w:val="0"/>
          <w:numId w:val="57"/>
        </w:numPr>
        <w:spacing w:after="8" w:line="233" w:lineRule="auto"/>
        <w:ind w:right="157"/>
        <w:jc w:val="both"/>
      </w:pPr>
      <w:r w:rsidRPr="00AC7FE0">
        <w:t>The Enrollee’s whereabouts are unknown and the post office returns</w:t>
      </w:r>
      <w:hyperlink r:id="rId28">
        <w:r w:rsidRPr="00AC7FE0">
          <w:t xml:space="preserve"> agency </w:t>
        </w:r>
      </w:hyperlink>
      <w:r w:rsidRPr="00AC7FE0">
        <w:t xml:space="preserve">mail directed to him indicating no forwarding address; </w:t>
      </w:r>
    </w:p>
    <w:p w14:paraId="26D1B1E0" w14:textId="15141742" w:rsidR="0017001B" w:rsidRPr="00AE33D5" w:rsidRDefault="00DB1863" w:rsidP="0017001B">
      <w:pPr>
        <w:pStyle w:val="ListParagraph"/>
        <w:numPr>
          <w:ilvl w:val="0"/>
          <w:numId w:val="57"/>
        </w:numPr>
        <w:spacing w:after="8" w:line="233" w:lineRule="auto"/>
        <w:ind w:right="157"/>
        <w:jc w:val="both"/>
      </w:pPr>
      <w:r w:rsidRPr="00AE33D5">
        <w:t>The PIHP</w:t>
      </w:r>
      <w:r w:rsidR="00131CC9" w:rsidRPr="00AE33D5">
        <w:t>/CMHSP</w:t>
      </w:r>
      <w:r w:rsidRPr="00AE33D5">
        <w:t xml:space="preserve"> establishes </w:t>
      </w:r>
      <w:r w:rsidR="00C6657E">
        <w:t xml:space="preserve">with MDHHS </w:t>
      </w:r>
      <w:r w:rsidRPr="00AE33D5">
        <w:t>that the Enrollee has been accepted for</w:t>
      </w:r>
      <w:hyperlink r:id="rId29">
        <w:r w:rsidRPr="00AE33D5">
          <w:t xml:space="preserve"> Medicaid </w:t>
        </w:r>
      </w:hyperlink>
      <w:r w:rsidRPr="00AE33D5">
        <w:t xml:space="preserve">services by another local jurisdiction, State, territory, or commonwealth; </w:t>
      </w:r>
    </w:p>
    <w:p w14:paraId="55A19BBE" w14:textId="77777777" w:rsidR="0017001B" w:rsidRPr="00AE33D5" w:rsidRDefault="00DB1863" w:rsidP="0017001B">
      <w:pPr>
        <w:pStyle w:val="ListParagraph"/>
        <w:numPr>
          <w:ilvl w:val="0"/>
          <w:numId w:val="57"/>
        </w:numPr>
        <w:spacing w:after="8" w:line="233" w:lineRule="auto"/>
        <w:ind w:right="157"/>
        <w:jc w:val="both"/>
      </w:pPr>
      <w:r w:rsidRPr="00AE33D5">
        <w:t>A change in the level of medical care is prescribed by the Enrollee’s physician;</w:t>
      </w:r>
      <w:r w:rsidRPr="00AE33D5">
        <w:rPr>
          <w:sz w:val="22"/>
        </w:rPr>
        <w:t xml:space="preserve"> </w:t>
      </w:r>
    </w:p>
    <w:p w14:paraId="33E098CC" w14:textId="6019C6F2" w:rsidR="0017001B" w:rsidRPr="00AE33D5" w:rsidRDefault="00DB1863" w:rsidP="0017001B">
      <w:pPr>
        <w:pStyle w:val="ListParagraph"/>
        <w:numPr>
          <w:ilvl w:val="0"/>
          <w:numId w:val="57"/>
        </w:numPr>
        <w:spacing w:after="8" w:line="233" w:lineRule="auto"/>
        <w:ind w:right="157"/>
        <w:jc w:val="both"/>
      </w:pPr>
      <w:r w:rsidRPr="00AE33D5">
        <w:lastRenderedPageBreak/>
        <w:t>The</w:t>
      </w:r>
      <w:hyperlink r:id="rId30">
        <w:r w:rsidRPr="00AE33D5">
          <w:t xml:space="preserve"> notice </w:t>
        </w:r>
      </w:hyperlink>
      <w:r w:rsidRPr="00AE33D5">
        <w:t>involves an</w:t>
      </w:r>
      <w:hyperlink r:id="rId31">
        <w:r w:rsidRPr="00AE33D5">
          <w:t xml:space="preserve"> adverse determination </w:t>
        </w:r>
      </w:hyperlink>
      <w:r w:rsidRPr="00AE33D5">
        <w:t>made with regard to the preadmission screening requirements of section 1919(e)(7) of the</w:t>
      </w:r>
      <w:hyperlink r:id="rId32">
        <w:r w:rsidRPr="00AE33D5">
          <w:t xml:space="preserve"> </w:t>
        </w:r>
        <w:r w:rsidR="006B7057">
          <w:t>SSA</w:t>
        </w:r>
        <w:r w:rsidRPr="00AE33D5">
          <w:t>;</w:t>
        </w:r>
      </w:hyperlink>
      <w:r w:rsidRPr="00AE33D5">
        <w:rPr>
          <w:sz w:val="22"/>
        </w:rPr>
        <w:t xml:space="preserve"> </w:t>
      </w:r>
    </w:p>
    <w:p w14:paraId="4A529C9B" w14:textId="57F21365" w:rsidR="0017001B" w:rsidRDefault="00DB1863" w:rsidP="006B7057">
      <w:pPr>
        <w:pStyle w:val="ListParagraph"/>
        <w:numPr>
          <w:ilvl w:val="0"/>
          <w:numId w:val="57"/>
        </w:numPr>
        <w:spacing w:after="8" w:line="233" w:lineRule="auto"/>
        <w:ind w:right="157"/>
        <w:jc w:val="both"/>
      </w:pPr>
      <w:r w:rsidRPr="00AE33D5">
        <w:t>The</w:t>
      </w:r>
      <w:hyperlink r:id="rId33">
        <w:r w:rsidRPr="00AE33D5">
          <w:t xml:space="preserve"> date of action </w:t>
        </w:r>
      </w:hyperlink>
      <w:r w:rsidRPr="00AE33D5">
        <w:t xml:space="preserve">will occur in less than 10 calendar </w:t>
      </w:r>
    </w:p>
    <w:p w14:paraId="5E4EBF9F" w14:textId="77777777" w:rsidR="00DB1863" w:rsidRPr="00AE33D5" w:rsidRDefault="00DB1863" w:rsidP="0017001B">
      <w:pPr>
        <w:pStyle w:val="ListParagraph"/>
        <w:numPr>
          <w:ilvl w:val="0"/>
          <w:numId w:val="57"/>
        </w:numPr>
        <w:spacing w:after="8" w:line="233" w:lineRule="auto"/>
        <w:ind w:right="157"/>
        <w:jc w:val="both"/>
      </w:pPr>
      <w:r w:rsidRPr="00AE33D5">
        <w:t>The PIHP</w:t>
      </w:r>
      <w:r w:rsidR="00131CC9" w:rsidRPr="00AE33D5">
        <w:t>/CMHSP</w:t>
      </w:r>
      <w:r w:rsidRPr="00AE33D5">
        <w:t xml:space="preserve"> has facts (preferably verified through secondary sources) indicating that</w:t>
      </w:r>
      <w:hyperlink r:id="rId34">
        <w:r w:rsidRPr="00AE33D5">
          <w:t xml:space="preserve"> action </w:t>
        </w:r>
      </w:hyperlink>
      <w:r w:rsidRPr="00AE33D5">
        <w:t>should be taken because of probable fraud by the Enrollee (in this case, the PIHP</w:t>
      </w:r>
      <w:r w:rsidR="00131CC9" w:rsidRPr="00AE33D5">
        <w:t>/CMHSP</w:t>
      </w:r>
      <w:r w:rsidRPr="00AE33D5">
        <w:t xml:space="preserve"> may shorten the period of advance</w:t>
      </w:r>
      <w:hyperlink r:id="rId35">
        <w:r w:rsidRPr="00AE33D5">
          <w:t xml:space="preserve"> notice </w:t>
        </w:r>
      </w:hyperlink>
      <w:r w:rsidRPr="00AE33D5">
        <w:t>to 5</w:t>
      </w:r>
      <w:hyperlink r:id="rId36">
        <w:r w:rsidRPr="00AE33D5">
          <w:t xml:space="preserve"> days </w:t>
        </w:r>
      </w:hyperlink>
      <w:r w:rsidRPr="00AE33D5">
        <w:t>before the</w:t>
      </w:r>
      <w:hyperlink r:id="rId37">
        <w:r w:rsidRPr="00AE33D5">
          <w:t xml:space="preserve"> date of action)</w:t>
        </w:r>
      </w:hyperlink>
      <w:r w:rsidRPr="00AE33D5">
        <w:t xml:space="preserve">. </w:t>
      </w:r>
    </w:p>
    <w:p w14:paraId="0E1A2463" w14:textId="77777777" w:rsidR="00DB1863" w:rsidRDefault="00DB1863" w:rsidP="00DB1863">
      <w:pPr>
        <w:ind w:left="1560"/>
      </w:pPr>
      <w:r>
        <w:t xml:space="preserve">  </w:t>
      </w:r>
    </w:p>
    <w:p w14:paraId="1BF2937A" w14:textId="77777777" w:rsidR="00DB1863" w:rsidRDefault="00DB1863" w:rsidP="00DB1863">
      <w:pPr>
        <w:spacing w:after="13" w:line="249" w:lineRule="auto"/>
        <w:ind w:left="490" w:hanging="10"/>
      </w:pPr>
      <w:r>
        <w:t>C.</w:t>
      </w:r>
      <w:r>
        <w:rPr>
          <w:rFonts w:ascii="Arial" w:eastAsia="Arial" w:hAnsi="Arial" w:cs="Arial"/>
        </w:rPr>
        <w:t xml:space="preserve"> </w:t>
      </w:r>
      <w:r>
        <w:rPr>
          <w:u w:val="single" w:color="000000"/>
        </w:rPr>
        <w:t>Required Recipients of Notice of Adverse Benefit Determination</w:t>
      </w:r>
      <w:r>
        <w:t>:</w:t>
      </w:r>
      <w:r>
        <w:rPr>
          <w:b/>
        </w:rPr>
        <w:t xml:space="preserve"> </w:t>
      </w:r>
    </w:p>
    <w:p w14:paraId="44107AEC" w14:textId="77777777" w:rsidR="00DB1863" w:rsidRDefault="00DB1863" w:rsidP="00DB1863">
      <w:pPr>
        <w:ind w:left="840"/>
      </w:pPr>
      <w:r>
        <w:rPr>
          <w:b/>
        </w:rPr>
        <w:t xml:space="preserve"> </w:t>
      </w:r>
    </w:p>
    <w:p w14:paraId="47489423" w14:textId="4407A5A6" w:rsidR="00DB1863" w:rsidRPr="00D44AC5" w:rsidRDefault="00DB1863" w:rsidP="005237F2">
      <w:pPr>
        <w:numPr>
          <w:ilvl w:val="1"/>
          <w:numId w:val="39"/>
        </w:numPr>
        <w:spacing w:line="248" w:lineRule="auto"/>
        <w:ind w:right="49" w:hanging="360"/>
        <w:jc w:val="both"/>
      </w:pPr>
      <w:r>
        <w:t xml:space="preserve">The Enrollee must be provided written notice. </w:t>
      </w:r>
      <w:r>
        <w:rPr>
          <w:i/>
        </w:rPr>
        <w:t xml:space="preserve"> </w:t>
      </w:r>
    </w:p>
    <w:p w14:paraId="746AB661" w14:textId="77777777" w:rsidR="006B7337" w:rsidRPr="005237F2" w:rsidRDefault="006B7337" w:rsidP="005237F2">
      <w:pPr>
        <w:spacing w:line="248" w:lineRule="auto"/>
        <w:ind w:left="1545" w:right="49"/>
        <w:jc w:val="both"/>
        <w:rPr>
          <w:sz w:val="16"/>
          <w:szCs w:val="16"/>
        </w:rPr>
      </w:pPr>
    </w:p>
    <w:p w14:paraId="4667EBD7" w14:textId="77777777" w:rsidR="00DB1863" w:rsidRDefault="00DB1863" w:rsidP="005237F2">
      <w:pPr>
        <w:numPr>
          <w:ilvl w:val="1"/>
          <w:numId w:val="39"/>
        </w:numPr>
        <w:spacing w:line="233" w:lineRule="auto"/>
        <w:ind w:right="49" w:hanging="360"/>
        <w:jc w:val="both"/>
      </w:pPr>
      <w:r>
        <w:t>The requesting provider must be provided notice of any decision by the PIHP</w:t>
      </w:r>
      <w:r w:rsidR="005B7BA5">
        <w:t>/CMHSP</w:t>
      </w:r>
      <w:r>
        <w:t xml:space="preserve"> to deny a Service Authorization request or to authorize a service in an amount, duration or scope that is less than requested. Notice to the provider does NOT need to be in writing.  </w:t>
      </w:r>
    </w:p>
    <w:p w14:paraId="5C58AFAB" w14:textId="77777777" w:rsidR="00C96D6B" w:rsidRPr="005237F2" w:rsidRDefault="00C96D6B" w:rsidP="005237F2">
      <w:pPr>
        <w:spacing w:line="233" w:lineRule="auto"/>
        <w:ind w:right="49"/>
        <w:jc w:val="both"/>
        <w:rPr>
          <w:sz w:val="16"/>
          <w:szCs w:val="16"/>
        </w:rPr>
      </w:pPr>
    </w:p>
    <w:p w14:paraId="02787B8B" w14:textId="1FBE677D" w:rsidR="00C96D6B" w:rsidRDefault="00C96D6B" w:rsidP="005237F2">
      <w:pPr>
        <w:numPr>
          <w:ilvl w:val="1"/>
          <w:numId w:val="39"/>
        </w:numPr>
        <w:spacing w:line="233" w:lineRule="auto"/>
        <w:ind w:right="49" w:hanging="360"/>
        <w:jc w:val="both"/>
      </w:pPr>
      <w:r>
        <w:t xml:space="preserve">PIHP/CMHSP </w:t>
      </w:r>
      <w:r w:rsidRPr="00C96D6B">
        <w:t>cannot delay service authorization decision</w:t>
      </w:r>
      <w:r>
        <w:t>s</w:t>
      </w:r>
      <w:r w:rsidRPr="00C96D6B">
        <w:t xml:space="preserve"> based upon the availability of providers. </w:t>
      </w:r>
    </w:p>
    <w:p w14:paraId="1BCF6AE1" w14:textId="77777777" w:rsidR="00DB1863" w:rsidRPr="005237F2" w:rsidRDefault="00DB1863" w:rsidP="0095623E">
      <w:pPr>
        <w:ind w:left="1560"/>
        <w:rPr>
          <w:sz w:val="16"/>
          <w:szCs w:val="16"/>
        </w:rPr>
      </w:pPr>
      <w:r>
        <w:rPr>
          <w:b/>
        </w:rPr>
        <w:t xml:space="preserve"> </w:t>
      </w:r>
    </w:p>
    <w:p w14:paraId="7F43F00F" w14:textId="77777777" w:rsidR="00DB1863" w:rsidRPr="005F3151" w:rsidRDefault="00DB1863" w:rsidP="005237F2">
      <w:pPr>
        <w:numPr>
          <w:ilvl w:val="1"/>
          <w:numId w:val="39"/>
        </w:numPr>
        <w:spacing w:line="233" w:lineRule="auto"/>
        <w:ind w:right="49" w:hanging="360"/>
        <w:jc w:val="both"/>
      </w:pPr>
      <w:r>
        <w:t>If the utilization review function is not performed within an identified organization, program or unit (access centers, prior authorization unit, or continued stay units), any decision to deny, suspend, reduce, or terminate a service occurring outside of the person centered planning process still constitutes an adverse benefit determination, and requires a written notice of action.</w:t>
      </w:r>
      <w:r>
        <w:rPr>
          <w:b/>
        </w:rPr>
        <w:t xml:space="preserve"> </w:t>
      </w:r>
    </w:p>
    <w:p w14:paraId="6C5D63BC" w14:textId="77777777" w:rsidR="005F3151" w:rsidRDefault="005F3151" w:rsidP="005F3151">
      <w:pPr>
        <w:pStyle w:val="ListParagraph"/>
      </w:pPr>
    </w:p>
    <w:p w14:paraId="797CBD74" w14:textId="77777777" w:rsidR="00DB1863" w:rsidRPr="005237F2" w:rsidRDefault="00DB1863" w:rsidP="00DB1863">
      <w:pPr>
        <w:rPr>
          <w:sz w:val="16"/>
          <w:szCs w:val="16"/>
        </w:rPr>
      </w:pPr>
      <w:r>
        <w:t xml:space="preserve"> </w:t>
      </w:r>
    </w:p>
    <w:p w14:paraId="417CF17E" w14:textId="77777777" w:rsidR="00DB1863" w:rsidRDefault="00DB1863" w:rsidP="00DB1863">
      <w:pPr>
        <w:pStyle w:val="Heading3"/>
        <w:spacing w:after="14"/>
        <w:ind w:left="111"/>
      </w:pPr>
      <w:r>
        <w:t>MEDICAID SERVICES CONTINUATION OR REINSTATEMENT</w:t>
      </w:r>
      <w:r w:rsidR="005F3151">
        <w:t>:</w:t>
      </w:r>
      <w:r>
        <w:t xml:space="preserve"> </w:t>
      </w:r>
    </w:p>
    <w:p w14:paraId="71494D68" w14:textId="77777777" w:rsidR="00DB1863" w:rsidRDefault="00DB1863" w:rsidP="00DB1863">
      <w:pPr>
        <w:ind w:left="840"/>
      </w:pPr>
      <w:r>
        <w:t xml:space="preserve"> </w:t>
      </w:r>
    </w:p>
    <w:p w14:paraId="242B786F" w14:textId="77777777" w:rsidR="00DB1863" w:rsidRDefault="00DB1863" w:rsidP="00DB1863">
      <w:pPr>
        <w:numPr>
          <w:ilvl w:val="0"/>
          <w:numId w:val="41"/>
        </w:numPr>
        <w:spacing w:after="8" w:line="233" w:lineRule="auto"/>
        <w:ind w:right="50" w:hanging="360"/>
        <w:jc w:val="both"/>
      </w:pPr>
      <w:r>
        <w:t>If an Appeal involves the termination, suspension, or reduction of previously authorized services that were ordered by an authorized provider, the PIHP</w:t>
      </w:r>
      <w:r w:rsidR="00FD41DA">
        <w:t>/CMHSP</w:t>
      </w:r>
      <w:r>
        <w:t xml:space="preserve"> </w:t>
      </w:r>
      <w:r w:rsidRPr="00FD41DA">
        <w:t>MUST</w:t>
      </w:r>
      <w:r>
        <w:t xml:space="preserve"> continue the Enrollee’s benefits if all of the following occur: </w:t>
      </w:r>
    </w:p>
    <w:p w14:paraId="32B7F24C" w14:textId="53A96163" w:rsidR="00DB1863" w:rsidRDefault="00DB1863" w:rsidP="005237F2"/>
    <w:p w14:paraId="55D71B62" w14:textId="77777777" w:rsidR="00DB1863" w:rsidRDefault="00DB1863" w:rsidP="00DB1863">
      <w:pPr>
        <w:numPr>
          <w:ilvl w:val="1"/>
          <w:numId w:val="41"/>
        </w:numPr>
        <w:spacing w:after="1" w:line="259" w:lineRule="auto"/>
        <w:ind w:right="38" w:hanging="360"/>
      </w:pPr>
      <w:r>
        <w:t xml:space="preserve">The Enrollee files the request for Appeal timely (within 60 calendar days </w:t>
      </w:r>
    </w:p>
    <w:p w14:paraId="38426D45" w14:textId="77777777" w:rsidR="00DB1863" w:rsidRDefault="00DB1863" w:rsidP="00D944EB">
      <w:pPr>
        <w:spacing w:after="12" w:line="248" w:lineRule="auto"/>
        <w:ind w:left="1570" w:right="13" w:hanging="10"/>
      </w:pPr>
      <w:r>
        <w:t xml:space="preserve">from the date on the Adverse Benefit Determination Notice); </w:t>
      </w:r>
      <w:r>
        <w:rPr>
          <w:i/>
        </w:rPr>
        <w:t xml:space="preserve"> </w:t>
      </w:r>
    </w:p>
    <w:p w14:paraId="6766D4C5" w14:textId="77777777" w:rsidR="00DB1863" w:rsidRDefault="00DB1863" w:rsidP="00D944EB">
      <w:pPr>
        <w:numPr>
          <w:ilvl w:val="1"/>
          <w:numId w:val="41"/>
        </w:numPr>
        <w:spacing w:after="8" w:line="233" w:lineRule="auto"/>
        <w:ind w:right="38" w:hanging="360"/>
      </w:pPr>
      <w:r>
        <w:t>The Enrollee files the request for continuation of benefits timely (on or before the latter of (</w:t>
      </w:r>
      <w:proofErr w:type="spellStart"/>
      <w:r>
        <w:t>i</w:t>
      </w:r>
      <w:proofErr w:type="spellEnd"/>
      <w:r>
        <w:t xml:space="preserve">) 10 calendar days from the date of the notice of Adverse Benefit Determination, or (ii) the intended effective date of the proposed </w:t>
      </w:r>
      <w:r w:rsidR="00FD41DA">
        <w:t>Adverse Benefit Determination)</w:t>
      </w:r>
      <w:r>
        <w:t xml:space="preserve">; and </w:t>
      </w:r>
    </w:p>
    <w:p w14:paraId="6EFD6833" w14:textId="77777777" w:rsidR="00DB1863" w:rsidRDefault="00DB1863" w:rsidP="00DB1863">
      <w:pPr>
        <w:numPr>
          <w:ilvl w:val="1"/>
          <w:numId w:val="41"/>
        </w:numPr>
        <w:spacing w:after="12" w:line="248" w:lineRule="auto"/>
        <w:ind w:right="38" w:hanging="360"/>
      </w:pPr>
      <w:r>
        <w:t xml:space="preserve">The period covered by the original authorization has not expired.  </w:t>
      </w:r>
    </w:p>
    <w:p w14:paraId="0A93562E" w14:textId="77777777" w:rsidR="00DB1863" w:rsidRDefault="00DB1863" w:rsidP="00DB1863">
      <w:pPr>
        <w:ind w:left="840"/>
      </w:pPr>
      <w:r>
        <w:t xml:space="preserve"> </w:t>
      </w:r>
    </w:p>
    <w:p w14:paraId="515DDAAF" w14:textId="77777777" w:rsidR="00DB1863" w:rsidRDefault="00DB1863" w:rsidP="00DB1863">
      <w:pPr>
        <w:numPr>
          <w:ilvl w:val="0"/>
          <w:numId w:val="41"/>
        </w:numPr>
        <w:spacing w:after="8" w:line="233" w:lineRule="auto"/>
        <w:ind w:right="50" w:hanging="360"/>
        <w:jc w:val="both"/>
      </w:pPr>
      <w:r>
        <w:rPr>
          <w:u w:val="single" w:color="000000"/>
        </w:rPr>
        <w:t>Duration of Continued or Reinstated B</w:t>
      </w:r>
      <w:r>
        <w:rPr>
          <w:b/>
          <w:u w:val="single" w:color="000000"/>
        </w:rPr>
        <w:t>e</w:t>
      </w:r>
      <w:r>
        <w:rPr>
          <w:u w:val="single" w:color="000000"/>
        </w:rPr>
        <w:t>nefits</w:t>
      </w:r>
      <w:r>
        <w:rPr>
          <w:b/>
        </w:rPr>
        <w:t xml:space="preserve">. </w:t>
      </w:r>
      <w:r>
        <w:t>If the PIHP</w:t>
      </w:r>
      <w:r w:rsidR="00825E13">
        <w:t>/CMHSP</w:t>
      </w:r>
      <w:r>
        <w:t xml:space="preserve"> continues or reinstates the Enrollee’s benefits, at the Enrollee’s request, while the Appeal or State Fair Hearing is pending, the PIHP</w:t>
      </w:r>
      <w:r w:rsidR="00825E13">
        <w:t>/CMHSP</w:t>
      </w:r>
      <w:r>
        <w:t xml:space="preserve"> must continue the benefits until one of following occurs:</w:t>
      </w:r>
      <w:r>
        <w:rPr>
          <w:b/>
        </w:rPr>
        <w:t xml:space="preserve"> </w:t>
      </w:r>
    </w:p>
    <w:p w14:paraId="189B395A" w14:textId="77777777" w:rsidR="00DB1863" w:rsidRDefault="00DB1863" w:rsidP="00DB1863">
      <w:pPr>
        <w:ind w:left="840"/>
      </w:pPr>
      <w:r>
        <w:rPr>
          <w:b/>
        </w:rPr>
        <w:t xml:space="preserve"> </w:t>
      </w:r>
    </w:p>
    <w:p w14:paraId="15F3FA01" w14:textId="77777777" w:rsidR="00DB1863" w:rsidRDefault="00DB1863" w:rsidP="00D944EB">
      <w:pPr>
        <w:numPr>
          <w:ilvl w:val="1"/>
          <w:numId w:val="41"/>
        </w:numPr>
        <w:spacing w:after="12" w:line="248" w:lineRule="auto"/>
        <w:ind w:right="38" w:hanging="360"/>
      </w:pPr>
      <w:r>
        <w:t>The</w:t>
      </w:r>
      <w:hyperlink r:id="rId38">
        <w:r>
          <w:t xml:space="preserve"> Enrollee </w:t>
        </w:r>
      </w:hyperlink>
      <w:r>
        <w:t>withdraws the</w:t>
      </w:r>
      <w:hyperlink r:id="rId39">
        <w:r>
          <w:t xml:space="preserve"> Appeal </w:t>
        </w:r>
      </w:hyperlink>
      <w:r>
        <w:t>or request for</w:t>
      </w:r>
      <w:hyperlink r:id="rId40">
        <w:r>
          <w:rPr>
            <w:b/>
          </w:rPr>
          <w:t xml:space="preserve"> </w:t>
        </w:r>
      </w:hyperlink>
      <w:hyperlink r:id="rId41">
        <w:r>
          <w:t>State</w:t>
        </w:r>
      </w:hyperlink>
      <w:r>
        <w:t xml:space="preserve"> Fair Hearing; </w:t>
      </w:r>
      <w:r>
        <w:rPr>
          <w:b/>
        </w:rPr>
        <w:t xml:space="preserve"> </w:t>
      </w:r>
      <w:r w:rsidRPr="00D944EB">
        <w:rPr>
          <w:b/>
        </w:rPr>
        <w:t xml:space="preserve"> </w:t>
      </w:r>
    </w:p>
    <w:p w14:paraId="4BCAB6B4" w14:textId="77777777" w:rsidR="00DB1863" w:rsidRDefault="00DB1863" w:rsidP="00D944EB">
      <w:pPr>
        <w:numPr>
          <w:ilvl w:val="1"/>
          <w:numId w:val="41"/>
        </w:numPr>
        <w:spacing w:after="8" w:line="233" w:lineRule="auto"/>
        <w:ind w:right="38" w:hanging="360"/>
      </w:pPr>
      <w:r>
        <w:t>The Enrollee</w:t>
      </w:r>
      <w:r>
        <w:rPr>
          <w:b/>
        </w:rPr>
        <w:t xml:space="preserve"> </w:t>
      </w:r>
      <w:r>
        <w:t>fails to request a State Fair Hearing and continuation of benefits within 10 calendar days after</w:t>
      </w:r>
      <w:r>
        <w:rPr>
          <w:b/>
        </w:rPr>
        <w:t xml:space="preserve"> </w:t>
      </w:r>
      <w:r>
        <w:t>PIHP</w:t>
      </w:r>
      <w:r w:rsidR="00825E13">
        <w:t>/CMHSP</w:t>
      </w:r>
      <w:r>
        <w:t xml:space="preserve"> sends the Enrollee notice of an adverse resolution to the Enrollee’s Appeal;</w:t>
      </w:r>
      <w:r>
        <w:rPr>
          <w:b/>
        </w:rPr>
        <w:t xml:space="preserve"> </w:t>
      </w:r>
    </w:p>
    <w:p w14:paraId="3ACFF607" w14:textId="77777777" w:rsidR="00DB1863" w:rsidRDefault="00DB1863" w:rsidP="00DB1863">
      <w:pPr>
        <w:numPr>
          <w:ilvl w:val="1"/>
          <w:numId w:val="41"/>
        </w:numPr>
        <w:spacing w:after="12" w:line="248" w:lineRule="auto"/>
        <w:ind w:right="38" w:hanging="360"/>
      </w:pPr>
      <w:r>
        <w:t>A State Fair Hearing office issues a decision adverse to the</w:t>
      </w:r>
      <w:hyperlink r:id="rId42">
        <w:r>
          <w:t xml:space="preserve"> Enrollee.</w:t>
        </w:r>
      </w:hyperlink>
      <w:r>
        <w:rPr>
          <w:b/>
        </w:rPr>
        <w:t xml:space="preserve"> </w:t>
      </w:r>
    </w:p>
    <w:p w14:paraId="571E2DD4" w14:textId="77777777" w:rsidR="00DB1863" w:rsidRDefault="00DB1863" w:rsidP="00DB1863">
      <w:pPr>
        <w:ind w:left="1560"/>
      </w:pPr>
      <w:r>
        <w:rPr>
          <w:b/>
        </w:rPr>
        <w:t xml:space="preserve"> </w:t>
      </w:r>
    </w:p>
    <w:p w14:paraId="3BD0FC33" w14:textId="77777777" w:rsidR="00DB1863" w:rsidRDefault="00DB1863" w:rsidP="00DB1863">
      <w:pPr>
        <w:numPr>
          <w:ilvl w:val="0"/>
          <w:numId w:val="41"/>
        </w:numPr>
        <w:spacing w:after="8" w:line="233" w:lineRule="auto"/>
        <w:ind w:right="50" w:hanging="360"/>
        <w:jc w:val="both"/>
      </w:pPr>
      <w:r>
        <w:t>If the final resolution of the</w:t>
      </w:r>
      <w:hyperlink r:id="rId43">
        <w:r>
          <w:t xml:space="preserve"> Appeal </w:t>
        </w:r>
      </w:hyperlink>
      <w:r>
        <w:t>or</w:t>
      </w:r>
      <w:hyperlink r:id="rId44">
        <w:r>
          <w:t xml:space="preserve"> State Fair Hearing </w:t>
        </w:r>
      </w:hyperlink>
      <w:r>
        <w:t xml:space="preserve"> upholds the </w:t>
      </w:r>
      <w:r w:rsidR="00825E13">
        <w:t>PIHP/CMHSP’s</w:t>
      </w:r>
      <w:r>
        <w:t xml:space="preserve"> Adverse Benefit Determination, the </w:t>
      </w:r>
      <w:hyperlink r:id="rId45">
        <w:r>
          <w:t xml:space="preserve"> PIHP</w:t>
        </w:r>
        <w:r w:rsidR="00825E13">
          <w:t>/CMHSP</w:t>
        </w:r>
        <w:r>
          <w:t xml:space="preserve"> </w:t>
        </w:r>
      </w:hyperlink>
      <w:r>
        <w:t>may, consistent with the</w:t>
      </w:r>
      <w:hyperlink r:id="rId46">
        <w:r>
          <w:t xml:space="preserve"> state's</w:t>
        </w:r>
      </w:hyperlink>
      <w:r>
        <w:t xml:space="preserve"> usual policy on recoveries and as </w:t>
      </w:r>
      <w:r>
        <w:lastRenderedPageBreak/>
        <w:t xml:space="preserve">specified in the </w:t>
      </w:r>
      <w:hyperlink r:id="rId47">
        <w:r w:rsidR="00825E13">
          <w:t>PIHP/CMHSP’s</w:t>
        </w:r>
      </w:hyperlink>
      <w:r>
        <w:t xml:space="preserve"> contract, recover the cost of services furnished to the</w:t>
      </w:r>
      <w:hyperlink r:id="rId48">
        <w:r>
          <w:t xml:space="preserve"> Enrollee </w:t>
        </w:r>
      </w:hyperlink>
      <w:r>
        <w:t>while the</w:t>
      </w:r>
      <w:hyperlink r:id="rId49">
        <w:r>
          <w:t xml:space="preserve"> Appeal </w:t>
        </w:r>
      </w:hyperlink>
      <w:r>
        <w:t>and</w:t>
      </w:r>
      <w:hyperlink r:id="rId50">
        <w:r>
          <w:t xml:space="preserve"> State Fair Hearing </w:t>
        </w:r>
      </w:hyperlink>
      <w:r>
        <w:t xml:space="preserve">was pending, to the extent that they were furnished solely because of these requirements.  </w:t>
      </w:r>
    </w:p>
    <w:p w14:paraId="5B6816BA" w14:textId="77777777" w:rsidR="00DB1863" w:rsidRDefault="00DB1863" w:rsidP="00DB1863">
      <w:pPr>
        <w:ind w:left="840"/>
      </w:pPr>
      <w:r>
        <w:t xml:space="preserve">  </w:t>
      </w:r>
    </w:p>
    <w:p w14:paraId="433CD47B" w14:textId="77777777" w:rsidR="00DB1863" w:rsidRDefault="00DB1863" w:rsidP="00DB1863">
      <w:pPr>
        <w:numPr>
          <w:ilvl w:val="0"/>
          <w:numId w:val="41"/>
        </w:numPr>
        <w:spacing w:after="12" w:line="248" w:lineRule="auto"/>
        <w:ind w:right="50" w:hanging="360"/>
        <w:jc w:val="both"/>
      </w:pPr>
      <w:r>
        <w:t>If the Enrollee's services were reduced, terminated or suspended without an advance notice, the PIHP</w:t>
      </w:r>
      <w:r w:rsidR="00CD73AC">
        <w:t>/CMHSP</w:t>
      </w:r>
      <w:r>
        <w:t xml:space="preserve"> must reinstate services to the level before the action. </w:t>
      </w:r>
    </w:p>
    <w:p w14:paraId="0FB056A4" w14:textId="77777777" w:rsidR="00DB1863" w:rsidRDefault="00DB1863" w:rsidP="00DB1863">
      <w:pPr>
        <w:ind w:left="840"/>
      </w:pPr>
      <w:r>
        <w:t xml:space="preserve"> </w:t>
      </w:r>
    </w:p>
    <w:p w14:paraId="7AF890E4" w14:textId="77777777" w:rsidR="00DB1863" w:rsidRDefault="00DB1863" w:rsidP="00DB1863">
      <w:pPr>
        <w:numPr>
          <w:ilvl w:val="0"/>
          <w:numId w:val="41"/>
        </w:numPr>
        <w:spacing w:after="8" w:line="233" w:lineRule="auto"/>
        <w:ind w:right="50" w:hanging="360"/>
        <w:jc w:val="both"/>
      </w:pPr>
      <w:r>
        <w:t>If the PIHP</w:t>
      </w:r>
      <w:r w:rsidR="00CD73AC">
        <w:t>/CMHSP</w:t>
      </w:r>
      <w:r>
        <w:t>, or the MDHHS fair hearing administrative law judge reverses a decision to deny authorization of services, and the Enrollee received the disputed services while the appeal was pending, the PIHP</w:t>
      </w:r>
      <w:r w:rsidR="00CD73AC">
        <w:t>/CMHSP</w:t>
      </w:r>
      <w:r>
        <w:t xml:space="preserve"> or the State must pay for those services in accordance with State policy and regulations. </w:t>
      </w:r>
    </w:p>
    <w:p w14:paraId="2CDB6753" w14:textId="77777777" w:rsidR="00DB1863" w:rsidRDefault="00DB1863" w:rsidP="00DB1863">
      <w:pPr>
        <w:ind w:left="840"/>
      </w:pPr>
      <w:r>
        <w:t xml:space="preserve"> </w:t>
      </w:r>
    </w:p>
    <w:p w14:paraId="7817B596" w14:textId="77777777" w:rsidR="00DB1863" w:rsidRPr="005F3151" w:rsidRDefault="00DB1863" w:rsidP="00DB1863">
      <w:pPr>
        <w:numPr>
          <w:ilvl w:val="0"/>
          <w:numId w:val="41"/>
        </w:numPr>
        <w:spacing w:after="8" w:line="233" w:lineRule="auto"/>
        <w:ind w:right="50" w:hanging="360"/>
        <w:jc w:val="both"/>
      </w:pPr>
      <w:r>
        <w:t>If the PIHP</w:t>
      </w:r>
      <w:r w:rsidR="00BA1297">
        <w:t>/CMHSP</w:t>
      </w:r>
      <w:r>
        <w:t>, or the MDHHS fair hearing administrative law judge reverses a decision to deny, limit, or delay services that were not furnished while the appeal was pending, the PIHP</w:t>
      </w:r>
      <w:r w:rsidR="00BA1297">
        <w:t>/CMHSP</w:t>
      </w:r>
      <w:r>
        <w:t xml:space="preserve"> must authorize or provide the disputed services promptly, and as expeditiously as the Enrollee's health condition requires, but no later than 72 hours from the date it receives notice reversing the determination. </w:t>
      </w:r>
      <w:r>
        <w:rPr>
          <w:i/>
        </w:rPr>
        <w:t xml:space="preserve"> </w:t>
      </w:r>
    </w:p>
    <w:p w14:paraId="63CC75EC" w14:textId="77777777" w:rsidR="00DB1863" w:rsidRDefault="00DB1863" w:rsidP="00DB1863">
      <w:r>
        <w:t xml:space="preserve"> </w:t>
      </w:r>
    </w:p>
    <w:p w14:paraId="35D4D2CD" w14:textId="77777777" w:rsidR="00DB1863" w:rsidRDefault="00DB1863" w:rsidP="00DB1863">
      <w:pPr>
        <w:pStyle w:val="Heading3"/>
        <w:spacing w:after="14"/>
        <w:ind w:left="130"/>
      </w:pPr>
      <w:r>
        <w:t>PIHP</w:t>
      </w:r>
      <w:r w:rsidR="008215E9">
        <w:t>/CMHSP</w:t>
      </w:r>
      <w:r w:rsidR="005F3151">
        <w:t xml:space="preserve"> APPEAL PROCESS:</w:t>
      </w:r>
    </w:p>
    <w:p w14:paraId="40A7C3CF" w14:textId="77777777" w:rsidR="00DB1863" w:rsidRDefault="00DB1863" w:rsidP="00DB1863">
      <w:r>
        <w:rPr>
          <w:b/>
          <w:sz w:val="23"/>
        </w:rPr>
        <w:t xml:space="preserve"> </w:t>
      </w:r>
    </w:p>
    <w:p w14:paraId="1B065571" w14:textId="126DF3AF" w:rsidR="00DB1863" w:rsidRDefault="00DB1863" w:rsidP="002617D5">
      <w:pPr>
        <w:numPr>
          <w:ilvl w:val="0"/>
          <w:numId w:val="42"/>
        </w:numPr>
        <w:spacing w:line="248" w:lineRule="auto"/>
        <w:ind w:hanging="360"/>
      </w:pPr>
      <w:r>
        <w:t xml:space="preserve">Upon receipt of an adverse benefit determination notification, federal regulations 42 CFR 400 et seq., provide </w:t>
      </w:r>
      <w:r w:rsidR="002E691F">
        <w:t>Enrollees with</w:t>
      </w:r>
      <w:r>
        <w:t xml:space="preserve"> the right to appeal the determination through an internal review by the PIHP</w:t>
      </w:r>
      <w:r w:rsidR="008215E9">
        <w:t>/CMHSP</w:t>
      </w:r>
      <w:r>
        <w:t>.   Each PIHP</w:t>
      </w:r>
      <w:r w:rsidR="008215E9">
        <w:t>/CMHSP</w:t>
      </w:r>
      <w:r>
        <w:t xml:space="preserve"> may only have one level of appeal. Enrollees may request an internal review by the PIHP</w:t>
      </w:r>
      <w:r w:rsidR="008215E9">
        <w:t>/CMHSP</w:t>
      </w:r>
      <w:r>
        <w:t>, which is t</w:t>
      </w:r>
      <w:r w:rsidR="005F3151">
        <w:t xml:space="preserve">he first of two appeal levels, </w:t>
      </w:r>
      <w:r>
        <w:t>under the following conditions:</w:t>
      </w:r>
      <w:r w:rsidRPr="002E691F">
        <w:rPr>
          <w:sz w:val="22"/>
        </w:rPr>
        <w:t xml:space="preserve"> </w:t>
      </w:r>
    </w:p>
    <w:p w14:paraId="5D089702" w14:textId="77777777" w:rsidR="00DB1863" w:rsidRDefault="00DB1863" w:rsidP="00DB1863">
      <w:r>
        <w:t xml:space="preserve"> </w:t>
      </w:r>
    </w:p>
    <w:p w14:paraId="2D960217" w14:textId="23F4FD28" w:rsidR="00DB1863" w:rsidRDefault="00DB1863" w:rsidP="002617D5">
      <w:pPr>
        <w:numPr>
          <w:ilvl w:val="1"/>
          <w:numId w:val="42"/>
        </w:numPr>
        <w:spacing w:line="247" w:lineRule="auto"/>
        <w:ind w:right="157" w:hanging="360"/>
        <w:jc w:val="both"/>
      </w:pPr>
      <w:r>
        <w:t xml:space="preserve">The Enrollee has </w:t>
      </w:r>
      <w:r>
        <w:rPr>
          <w:b/>
        </w:rPr>
        <w:t xml:space="preserve">60 calendar days </w:t>
      </w:r>
      <w:r>
        <w:t>from the date of the notice of Adverse Benefit Determination to request an Ap</w:t>
      </w:r>
      <w:r w:rsidR="008215E9">
        <w:t>peal.</w:t>
      </w:r>
      <w:r>
        <w:t xml:space="preserve"> </w:t>
      </w:r>
    </w:p>
    <w:p w14:paraId="2E1D0601" w14:textId="77777777" w:rsidR="006B7057" w:rsidRDefault="006B7057" w:rsidP="00E60024">
      <w:pPr>
        <w:spacing w:after="12" w:line="247" w:lineRule="auto"/>
        <w:ind w:left="1545" w:right="157"/>
        <w:jc w:val="both"/>
      </w:pPr>
    </w:p>
    <w:p w14:paraId="63DFB9F4" w14:textId="3C1C7CC2" w:rsidR="00D944EB" w:rsidRDefault="00DB1863" w:rsidP="00D944EB">
      <w:pPr>
        <w:numPr>
          <w:ilvl w:val="1"/>
          <w:numId w:val="42"/>
        </w:numPr>
        <w:spacing w:after="8" w:line="233" w:lineRule="auto"/>
        <w:ind w:right="157" w:hanging="360"/>
        <w:jc w:val="both"/>
      </w:pPr>
      <w:r>
        <w:t xml:space="preserve">The Enrollee may request an Appeal either orally or in writing. </w:t>
      </w:r>
    </w:p>
    <w:p w14:paraId="2BEB032F" w14:textId="77777777" w:rsidR="007F288F" w:rsidRPr="005237F2" w:rsidRDefault="007F288F" w:rsidP="007F288F">
      <w:pPr>
        <w:spacing w:after="8" w:line="233" w:lineRule="auto"/>
        <w:ind w:left="1545" w:right="157"/>
        <w:jc w:val="both"/>
        <w:rPr>
          <w:sz w:val="16"/>
          <w:szCs w:val="16"/>
        </w:rPr>
      </w:pPr>
    </w:p>
    <w:p w14:paraId="18EDBCDB" w14:textId="77777777" w:rsidR="00DB1863" w:rsidRDefault="00DB1863" w:rsidP="00DB1863">
      <w:pPr>
        <w:spacing w:after="12" w:line="248" w:lineRule="auto"/>
        <w:ind w:left="1570" w:right="13" w:hanging="10"/>
      </w:pPr>
      <w:r>
        <w:rPr>
          <w:u w:val="single" w:color="000000"/>
        </w:rPr>
        <w:t>NOTE</w:t>
      </w:r>
      <w:r>
        <w:t xml:space="preserve">: Oral inquiries seeking to appeal an Adverse Benefit Determination are treated as Appeals (to establish the earliest possible filing date for the Appeal). </w:t>
      </w:r>
    </w:p>
    <w:p w14:paraId="7372D0A8" w14:textId="77777777" w:rsidR="00DB1863" w:rsidRDefault="00DB1863" w:rsidP="00DB1863">
      <w:pPr>
        <w:ind w:left="2242"/>
      </w:pPr>
      <w:r>
        <w:t xml:space="preserve"> </w:t>
      </w:r>
    </w:p>
    <w:p w14:paraId="16BBB897" w14:textId="60D8DE0D" w:rsidR="00DB1863" w:rsidRDefault="00DB1863" w:rsidP="006B7057">
      <w:pPr>
        <w:numPr>
          <w:ilvl w:val="1"/>
          <w:numId w:val="42"/>
        </w:numPr>
        <w:spacing w:after="8" w:line="233" w:lineRule="auto"/>
        <w:ind w:right="157" w:hanging="360"/>
        <w:jc w:val="both"/>
      </w:pPr>
      <w:r>
        <w:t xml:space="preserve">In the circumstances described under the </w:t>
      </w:r>
      <w:r w:rsidR="006B7057" w:rsidRPr="006B7057">
        <w:rPr>
          <w:bCs/>
        </w:rPr>
        <w:t>section G entitled “Reinstatement or Continuation of Medicaid Services”</w:t>
      </w:r>
      <w:r w:rsidR="004737DA">
        <w:rPr>
          <w:bCs/>
        </w:rPr>
        <w:t xml:space="preserve"> Riverwood </w:t>
      </w:r>
      <w:r w:rsidR="006B7057" w:rsidRPr="006B7057">
        <w:rPr>
          <w:bCs/>
        </w:rPr>
        <w:t xml:space="preserve">will be required to continue/reinstate Medicaid Services while the appeal or state fair hearing is pending, </w:t>
      </w:r>
      <w:r>
        <w:t xml:space="preserve">until one of the events described in that section occurs. </w:t>
      </w:r>
    </w:p>
    <w:p w14:paraId="3AA54090" w14:textId="77777777" w:rsidR="00DB1863" w:rsidRDefault="00DB1863" w:rsidP="00DB1863">
      <w:pPr>
        <w:spacing w:after="11" w:line="248" w:lineRule="auto"/>
        <w:ind w:left="490" w:right="2" w:hanging="10"/>
      </w:pPr>
      <w:r>
        <w:rPr>
          <w:sz w:val="22"/>
        </w:rPr>
        <w:t xml:space="preserve">. </w:t>
      </w:r>
    </w:p>
    <w:p w14:paraId="70AAA7A1" w14:textId="77777777" w:rsidR="00DB1863" w:rsidRDefault="00DB1863" w:rsidP="00DB1863">
      <w:pPr>
        <w:numPr>
          <w:ilvl w:val="0"/>
          <w:numId w:val="42"/>
        </w:numPr>
        <w:spacing w:after="13" w:line="249" w:lineRule="auto"/>
        <w:ind w:hanging="360"/>
      </w:pPr>
      <w:r>
        <w:rPr>
          <w:u w:val="single" w:color="000000"/>
        </w:rPr>
        <w:t>PIHP</w:t>
      </w:r>
      <w:r w:rsidR="0023680D">
        <w:rPr>
          <w:u w:val="single" w:color="000000"/>
        </w:rPr>
        <w:t>/CMHSP</w:t>
      </w:r>
      <w:r>
        <w:rPr>
          <w:u w:val="single" w:color="000000"/>
        </w:rPr>
        <w:t xml:space="preserve"> Responsibilities when Enrollee Requests an Appeal</w:t>
      </w:r>
      <w:r>
        <w:t>:</w:t>
      </w:r>
      <w:r>
        <w:rPr>
          <w:sz w:val="22"/>
        </w:rPr>
        <w:t xml:space="preserve"> </w:t>
      </w:r>
    </w:p>
    <w:p w14:paraId="5DEDCB17" w14:textId="77777777" w:rsidR="00DB1863" w:rsidRPr="002617D5" w:rsidRDefault="00DB1863" w:rsidP="00DB1863">
      <w:pPr>
        <w:rPr>
          <w:sz w:val="16"/>
          <w:szCs w:val="16"/>
        </w:rPr>
      </w:pPr>
      <w:r>
        <w:rPr>
          <w:b/>
        </w:rPr>
        <w:t xml:space="preserve"> </w:t>
      </w:r>
    </w:p>
    <w:p w14:paraId="06951816" w14:textId="2E7C7E2B" w:rsidR="00DB1863" w:rsidRDefault="00DB1863" w:rsidP="0080213D">
      <w:pPr>
        <w:numPr>
          <w:ilvl w:val="1"/>
          <w:numId w:val="45"/>
        </w:numPr>
        <w:spacing w:after="8" w:line="233" w:lineRule="auto"/>
        <w:ind w:right="13" w:hanging="360"/>
      </w:pPr>
      <w:r>
        <w:t xml:space="preserve">Provide Enrollees reasonable assistance to complete forms and to take other procedural steps. This includes but is not limited to auxiliary aids and services upon request, such as providing interpreter services and </w:t>
      </w:r>
      <w:r w:rsidR="005D70DD">
        <w:t>toll-free</w:t>
      </w:r>
      <w:r>
        <w:t xml:space="preserve"> numbers that have adequate</w:t>
      </w:r>
      <w:r w:rsidR="00CF040A">
        <w:t xml:space="preserve"> </w:t>
      </w:r>
      <w:bookmarkStart w:id="0" w:name="_Hlk95483373"/>
      <w:r w:rsidR="00CF040A">
        <w:t>Michigan Relay Center (MRC) and /or</w:t>
      </w:r>
      <w:r>
        <w:t xml:space="preserve"> TTY/T</w:t>
      </w:r>
      <w:r w:rsidR="00CF040A">
        <w:t>D</w:t>
      </w:r>
      <w:r>
        <w:t xml:space="preserve">D and interpreter capability. </w:t>
      </w:r>
      <w:r>
        <w:rPr>
          <w:i/>
        </w:rPr>
        <w:t xml:space="preserve"> </w:t>
      </w:r>
      <w:bookmarkEnd w:id="0"/>
    </w:p>
    <w:p w14:paraId="38F214C7" w14:textId="77777777" w:rsidR="002578FF" w:rsidRDefault="00DB1863" w:rsidP="0080213D">
      <w:pPr>
        <w:numPr>
          <w:ilvl w:val="1"/>
          <w:numId w:val="45"/>
        </w:numPr>
        <w:spacing w:after="12" w:line="248" w:lineRule="auto"/>
        <w:ind w:right="13" w:hanging="360"/>
      </w:pPr>
      <w:r>
        <w:t>Ackn</w:t>
      </w:r>
      <w:r w:rsidR="0023680D">
        <w:t>owledge receipt of each Appeal</w:t>
      </w:r>
      <w:r w:rsidR="002578FF">
        <w:t xml:space="preserve"> within five (5) business days.  </w:t>
      </w:r>
    </w:p>
    <w:p w14:paraId="20C9B898" w14:textId="1F2A2F2F" w:rsidR="00DB1863" w:rsidRDefault="002578FF" w:rsidP="0080213D">
      <w:pPr>
        <w:numPr>
          <w:ilvl w:val="1"/>
          <w:numId w:val="45"/>
        </w:numPr>
        <w:spacing w:after="12" w:line="248" w:lineRule="auto"/>
        <w:ind w:right="13" w:hanging="360"/>
      </w:pPr>
      <w:r>
        <w:t>Acknowledge receipt of each Expedited appeal within 72 hours.</w:t>
      </w:r>
    </w:p>
    <w:p w14:paraId="75BB6653" w14:textId="77777777" w:rsidR="00DB1863" w:rsidRDefault="00DB1863" w:rsidP="0080213D">
      <w:pPr>
        <w:numPr>
          <w:ilvl w:val="1"/>
          <w:numId w:val="45"/>
        </w:numPr>
        <w:spacing w:after="12" w:line="248" w:lineRule="auto"/>
        <w:ind w:right="13" w:hanging="360"/>
      </w:pPr>
      <w:r>
        <w:t>Maintain a record of appeals for review by the State as part of its quality strategy</w:t>
      </w:r>
      <w:r>
        <w:rPr>
          <w:i/>
        </w:rPr>
        <w:t xml:space="preserve">.  </w:t>
      </w:r>
      <w:r>
        <w:t xml:space="preserve"> </w:t>
      </w:r>
    </w:p>
    <w:p w14:paraId="04A168D2" w14:textId="6F0244A4" w:rsidR="00DC1B9D" w:rsidRDefault="00DC1B9D" w:rsidP="0080213D">
      <w:pPr>
        <w:numPr>
          <w:ilvl w:val="1"/>
          <w:numId w:val="45"/>
        </w:numPr>
        <w:spacing w:after="12" w:line="248" w:lineRule="auto"/>
        <w:ind w:right="13" w:hanging="360"/>
      </w:pPr>
      <w:r>
        <w:t>Ensure that individual(s) who make the decision on appeals are individuals:</w:t>
      </w:r>
    </w:p>
    <w:p w14:paraId="301D7CDF" w14:textId="77777777" w:rsidR="00DC1B9D" w:rsidRPr="005237F2" w:rsidRDefault="00DC1B9D" w:rsidP="005237F2">
      <w:pPr>
        <w:spacing w:after="12" w:line="248" w:lineRule="auto"/>
        <w:ind w:left="1560" w:right="13"/>
        <w:rPr>
          <w:sz w:val="16"/>
          <w:szCs w:val="16"/>
        </w:rPr>
      </w:pPr>
    </w:p>
    <w:p w14:paraId="358D4DF6" w14:textId="16FFB6BA" w:rsidR="00DC1B9D" w:rsidRDefault="00DC1B9D" w:rsidP="005D70DD">
      <w:pPr>
        <w:numPr>
          <w:ilvl w:val="3"/>
          <w:numId w:val="47"/>
        </w:numPr>
        <w:spacing w:after="12" w:line="248" w:lineRule="auto"/>
        <w:ind w:right="157" w:hanging="360"/>
        <w:jc w:val="both"/>
      </w:pPr>
      <w:r>
        <w:lastRenderedPageBreak/>
        <w:t>Who were not involved in any previous level of review or decision-making, nor a subordinate of any such individual.</w:t>
      </w:r>
    </w:p>
    <w:p w14:paraId="784C527C" w14:textId="2EB1A872" w:rsidR="00DC1B9D" w:rsidRPr="005237F2" w:rsidRDefault="00DC1B9D" w:rsidP="005D70DD">
      <w:pPr>
        <w:numPr>
          <w:ilvl w:val="3"/>
          <w:numId w:val="47"/>
        </w:numPr>
        <w:spacing w:after="12" w:line="248" w:lineRule="auto"/>
        <w:ind w:right="157" w:hanging="360"/>
        <w:jc w:val="both"/>
      </w:pPr>
      <w:r>
        <w:t>Who when deciding an Appeal that involves either clinical issues, or a denial based on lack of medical necessity, are individual(s) who have the appropriate clinical expertise, as determined by the State</w:t>
      </w:r>
      <w:r w:rsidR="00093CC2">
        <w:t>, in treating the Enrollee’s condition or disease.</w:t>
      </w:r>
    </w:p>
    <w:p w14:paraId="31516674" w14:textId="6DB8CF42" w:rsidR="00DB1863" w:rsidRDefault="005D70DD" w:rsidP="005D70DD">
      <w:pPr>
        <w:numPr>
          <w:ilvl w:val="3"/>
          <w:numId w:val="47"/>
        </w:numPr>
        <w:spacing w:after="12" w:line="248" w:lineRule="auto"/>
        <w:ind w:right="157" w:hanging="360"/>
        <w:jc w:val="both"/>
      </w:pPr>
      <w:r w:rsidRPr="00093CC2">
        <w:t>PREST and Associates</w:t>
      </w:r>
      <w:r>
        <w:t xml:space="preserve"> Inc. </w:t>
      </w:r>
      <w:r w:rsidR="00093CC2">
        <w:t xml:space="preserve">may </w:t>
      </w:r>
      <w:r>
        <w:t xml:space="preserve">be utilized </w:t>
      </w:r>
      <w:r w:rsidR="00EE149C">
        <w:t xml:space="preserve">as appropriate </w:t>
      </w:r>
      <w:r>
        <w:t>to review and make determination e</w:t>
      </w:r>
      <w:r w:rsidR="00DB1863">
        <w:t>nsur</w:t>
      </w:r>
      <w:r>
        <w:t>ing no conflict of interest and appropriate clinical expertise</w:t>
      </w:r>
      <w:r w:rsidR="00DB1863">
        <w:t xml:space="preserve">, as determined by the State, in treating the Enrollee’s condition or disease. </w:t>
      </w:r>
    </w:p>
    <w:p w14:paraId="5C40FE33" w14:textId="2F6D9AB2" w:rsidR="00DB1863" w:rsidRDefault="00DB1863" w:rsidP="004E3393">
      <w:pPr>
        <w:numPr>
          <w:ilvl w:val="3"/>
          <w:numId w:val="47"/>
        </w:numPr>
        <w:spacing w:after="8" w:line="233" w:lineRule="auto"/>
        <w:ind w:right="157" w:hanging="360"/>
        <w:jc w:val="both"/>
      </w:pPr>
      <w:r>
        <w:t xml:space="preserve">Take into account all comments, documents, records, and other information submitted by the Enrollee or their representative without regard to whether such information was submitted or considered in the initial Adverse Benefit Determination. </w:t>
      </w:r>
    </w:p>
    <w:p w14:paraId="4464DAB2" w14:textId="77777777" w:rsidR="00DB1863" w:rsidRDefault="00DB1863" w:rsidP="004E3393">
      <w:pPr>
        <w:numPr>
          <w:ilvl w:val="1"/>
          <w:numId w:val="45"/>
        </w:numPr>
        <w:spacing w:after="12" w:line="248" w:lineRule="auto"/>
        <w:ind w:right="13" w:hanging="360"/>
      </w:pPr>
      <w:r>
        <w:t xml:space="preserve">Provide the Enrollee a reasonable opportunity to present evidence, testimony and allegations of fact or law in person and in writing, and inform the Enrollee of the limited time available for this sufficiently in advance of the resolution timeframe for Appeals;  </w:t>
      </w:r>
    </w:p>
    <w:p w14:paraId="6C26B547" w14:textId="1D7F6219" w:rsidR="00DB1863" w:rsidRDefault="00DB1863" w:rsidP="0080213D">
      <w:pPr>
        <w:numPr>
          <w:ilvl w:val="1"/>
          <w:numId w:val="46"/>
        </w:numPr>
        <w:spacing w:after="8" w:line="233" w:lineRule="auto"/>
        <w:ind w:right="157" w:hanging="360"/>
        <w:jc w:val="both"/>
      </w:pPr>
      <w:r w:rsidRPr="00F01816">
        <w:t>Provide the Enrollee and his/her representative the Enrollee’s case file,</w:t>
      </w:r>
      <w:r>
        <w:t xml:space="preserve"> including medical records and any other documents or records considered, relied upon, or generated by or at the direction of the PIHP</w:t>
      </w:r>
      <w:r w:rsidR="0023680D">
        <w:t>/CMHSP</w:t>
      </w:r>
      <w:r>
        <w:t xml:space="preserve"> in connection with the Appeal of the Adverse Benefit Determination. This information must be provided free of charge and sufficiently in advance of the resolution timeframe for appeals.  </w:t>
      </w:r>
      <w:r w:rsidR="002E691F" w:rsidRPr="004202CC">
        <w:t xml:space="preserve">It will be documented in the </w:t>
      </w:r>
      <w:r w:rsidR="004202CC" w:rsidRPr="004202CC">
        <w:t>notes section of the Appeal.</w:t>
      </w:r>
      <w:r w:rsidR="004202CC">
        <w:t xml:space="preserve">  </w:t>
      </w:r>
    </w:p>
    <w:p w14:paraId="24056419" w14:textId="77777777" w:rsidR="00DB1863" w:rsidRDefault="00DB1863" w:rsidP="0080213D">
      <w:pPr>
        <w:numPr>
          <w:ilvl w:val="1"/>
          <w:numId w:val="46"/>
        </w:numPr>
        <w:spacing w:after="8" w:line="233" w:lineRule="auto"/>
        <w:ind w:right="157" w:hanging="360"/>
        <w:jc w:val="both"/>
      </w:pPr>
      <w:r>
        <w:t>Provide opportunity to include as parties to the appeal the Enrollee</w:t>
      </w:r>
      <w:r w:rsidR="0023680D">
        <w:t xml:space="preserve"> and his/</w:t>
      </w:r>
      <w:r>
        <w:t xml:space="preserve">her representative, or the legal representative of a deceased Enrollee's estate; </w:t>
      </w:r>
    </w:p>
    <w:p w14:paraId="7DDDDDEF" w14:textId="77777777" w:rsidR="00DB1863" w:rsidRDefault="00DB1863" w:rsidP="00DB1863">
      <w:pPr>
        <w:numPr>
          <w:ilvl w:val="1"/>
          <w:numId w:val="46"/>
        </w:numPr>
        <w:spacing w:after="12" w:line="248" w:lineRule="auto"/>
        <w:ind w:right="157" w:hanging="360"/>
        <w:jc w:val="both"/>
      </w:pPr>
      <w:r>
        <w:t xml:space="preserve">Provide the Enrollee with information regarding the right to request a State Fair Hearing and the process to be used to request one. </w:t>
      </w:r>
    </w:p>
    <w:p w14:paraId="43980546" w14:textId="77777777" w:rsidR="00DB1863" w:rsidRDefault="00DB1863" w:rsidP="00DB1863">
      <w:r>
        <w:t xml:space="preserve"> </w:t>
      </w:r>
    </w:p>
    <w:p w14:paraId="3A0F1430" w14:textId="77777777" w:rsidR="00DB1863" w:rsidRDefault="00DB1863" w:rsidP="00DB1863">
      <w:pPr>
        <w:numPr>
          <w:ilvl w:val="0"/>
          <w:numId w:val="42"/>
        </w:numPr>
        <w:spacing w:after="13" w:line="249" w:lineRule="auto"/>
        <w:ind w:hanging="360"/>
      </w:pPr>
      <w:r>
        <w:rPr>
          <w:u w:val="single" w:color="000000"/>
        </w:rPr>
        <w:t>Appeal Resolution Timing and Notice Requirements</w:t>
      </w:r>
      <w:r>
        <w:t>:</w:t>
      </w:r>
      <w:r>
        <w:rPr>
          <w:sz w:val="22"/>
        </w:rPr>
        <w:t xml:space="preserve"> </w:t>
      </w:r>
    </w:p>
    <w:p w14:paraId="6F865365" w14:textId="77777777" w:rsidR="00DB1863" w:rsidRDefault="00DB1863" w:rsidP="00DB1863">
      <w:r>
        <w:rPr>
          <w:b/>
          <w:sz w:val="23"/>
        </w:rPr>
        <w:t xml:space="preserve"> </w:t>
      </w:r>
    </w:p>
    <w:p w14:paraId="0F3A415B" w14:textId="77777777" w:rsidR="00DB1863" w:rsidRDefault="00DB1863" w:rsidP="0080213D">
      <w:pPr>
        <w:numPr>
          <w:ilvl w:val="1"/>
          <w:numId w:val="48"/>
        </w:numPr>
        <w:spacing w:after="8" w:line="233" w:lineRule="auto"/>
        <w:ind w:right="157" w:hanging="360"/>
      </w:pPr>
      <w:r>
        <w:rPr>
          <w:u w:val="single" w:color="000000"/>
        </w:rPr>
        <w:t>Standard Appeal Resolution (timing)</w:t>
      </w:r>
      <w:r>
        <w:t>: The PIHP</w:t>
      </w:r>
      <w:r w:rsidR="0023680D">
        <w:t>/CMHSP</w:t>
      </w:r>
      <w:r>
        <w:t xml:space="preserve"> must resolve the Appeal and provide notice of resolution to the affected parties as expeditiously as the Enrollee's health condition requires, but not to exceed </w:t>
      </w:r>
      <w:r>
        <w:rPr>
          <w:b/>
        </w:rPr>
        <w:t xml:space="preserve">30 calendar days </w:t>
      </w:r>
      <w:r>
        <w:t>from the day the PIHP</w:t>
      </w:r>
      <w:r w:rsidR="0023680D">
        <w:t>/CMHSP</w:t>
      </w:r>
      <w:r>
        <w:t xml:space="preserve"> receives the Appeal. </w:t>
      </w:r>
    </w:p>
    <w:p w14:paraId="48E9F6AE" w14:textId="77777777" w:rsidR="00DB1863" w:rsidRDefault="00DB1863" w:rsidP="00DB1863">
      <w:pPr>
        <w:numPr>
          <w:ilvl w:val="1"/>
          <w:numId w:val="48"/>
        </w:numPr>
        <w:spacing w:after="13" w:line="249" w:lineRule="auto"/>
        <w:ind w:right="157" w:hanging="360"/>
      </w:pPr>
      <w:r>
        <w:rPr>
          <w:u w:val="single" w:color="000000"/>
        </w:rPr>
        <w:t>Expedited Appeal Resolution (timing)</w:t>
      </w:r>
      <w:r>
        <w:t xml:space="preserve">:  </w:t>
      </w:r>
    </w:p>
    <w:p w14:paraId="52A95B02" w14:textId="77777777" w:rsidR="00DB1863" w:rsidRDefault="00DB1863" w:rsidP="00DB1863">
      <w:pPr>
        <w:ind w:left="1200"/>
      </w:pPr>
      <w:r>
        <w:t xml:space="preserve"> </w:t>
      </w:r>
    </w:p>
    <w:p w14:paraId="461547D9" w14:textId="77777777" w:rsidR="00DB1863" w:rsidRDefault="00DB1863" w:rsidP="0080213D">
      <w:pPr>
        <w:numPr>
          <w:ilvl w:val="3"/>
          <w:numId w:val="43"/>
        </w:numPr>
        <w:spacing w:after="8" w:line="233" w:lineRule="auto"/>
        <w:ind w:right="157" w:hanging="360"/>
        <w:jc w:val="both"/>
      </w:pPr>
      <w:r>
        <w:t>Available where the PIHP</w:t>
      </w:r>
      <w:r w:rsidR="0023680D">
        <w:t>/CMHSP</w:t>
      </w:r>
      <w:r>
        <w:t xml:space="preserve"> determines (for a request from the Enrollee) or the provider indicates (in making a request on the Enrollee’s behalf or supporting the Enrollee’s request) that the time for a standard resolution could seriously jeopardize the Enrollee’s life, physical or mental health, or ability to attain, maintain, or regain maximum function. </w:t>
      </w:r>
      <w:r>
        <w:rPr>
          <w:sz w:val="22"/>
        </w:rPr>
        <w:t xml:space="preserve"> </w:t>
      </w:r>
    </w:p>
    <w:p w14:paraId="39722DCB" w14:textId="77777777" w:rsidR="00DB1863" w:rsidRPr="004737DA" w:rsidRDefault="00DB1863" w:rsidP="00E06907">
      <w:pPr>
        <w:numPr>
          <w:ilvl w:val="3"/>
          <w:numId w:val="43"/>
        </w:numPr>
        <w:spacing w:line="252" w:lineRule="auto"/>
        <w:ind w:right="157" w:hanging="360"/>
        <w:jc w:val="both"/>
      </w:pPr>
      <w:r w:rsidRPr="004737DA">
        <w:t xml:space="preserve">The </w:t>
      </w:r>
      <w:hyperlink r:id="rId51">
        <w:r w:rsidRPr="00E60024">
          <w:t>PIHP</w:t>
        </w:r>
      </w:hyperlink>
      <w:r w:rsidR="0023680D" w:rsidRPr="004737DA">
        <w:t>/CMHSP</w:t>
      </w:r>
      <w:hyperlink r:id="rId52">
        <w:r w:rsidRPr="004737DA">
          <w:t xml:space="preserve"> </w:t>
        </w:r>
      </w:hyperlink>
      <w:r w:rsidRPr="004737DA">
        <w:t xml:space="preserve">may not take punitive action against a </w:t>
      </w:r>
      <w:hyperlink r:id="rId53">
        <w:r w:rsidRPr="00E60024">
          <w:t xml:space="preserve">provider </w:t>
        </w:r>
      </w:hyperlink>
      <w:r w:rsidRPr="00E60024">
        <w:t xml:space="preserve">who requests an expedited resolution or supports an </w:t>
      </w:r>
      <w:hyperlink r:id="rId54">
        <w:r w:rsidRPr="004737DA">
          <w:t>E</w:t>
        </w:r>
      </w:hyperlink>
      <w:hyperlink r:id="rId55">
        <w:r w:rsidRPr="00E60024">
          <w:t>nrollee</w:t>
        </w:r>
      </w:hyperlink>
      <w:hyperlink r:id="rId56">
        <w:r w:rsidRPr="004737DA">
          <w:t>'s</w:t>
        </w:r>
      </w:hyperlink>
      <w:hyperlink r:id="rId57">
        <w:r w:rsidRPr="004737DA">
          <w:t xml:space="preserve"> </w:t>
        </w:r>
      </w:hyperlink>
      <w:hyperlink r:id="rId58">
        <w:r w:rsidRPr="00E60024">
          <w:t>appeal</w:t>
        </w:r>
      </w:hyperlink>
      <w:hyperlink r:id="rId59">
        <w:r w:rsidRPr="004737DA">
          <w:t>.</w:t>
        </w:r>
      </w:hyperlink>
      <w:r w:rsidRPr="004737DA">
        <w:t xml:space="preserve"> </w:t>
      </w:r>
      <w:r w:rsidRPr="00E60024">
        <w:rPr>
          <w:i/>
        </w:rPr>
        <w:t xml:space="preserve"> </w:t>
      </w:r>
    </w:p>
    <w:p w14:paraId="6C53960A" w14:textId="77777777" w:rsidR="00DB1863" w:rsidRDefault="00DB1863" w:rsidP="001965CD">
      <w:pPr>
        <w:numPr>
          <w:ilvl w:val="3"/>
          <w:numId w:val="43"/>
        </w:numPr>
        <w:spacing w:line="248" w:lineRule="auto"/>
        <w:ind w:right="157" w:hanging="360"/>
        <w:jc w:val="both"/>
      </w:pPr>
      <w:r>
        <w:t>If a request for expedited resolution is denied, the PIHP</w:t>
      </w:r>
      <w:r w:rsidR="0023680D">
        <w:t>/CMHSP</w:t>
      </w:r>
      <w:r>
        <w:t xml:space="preserve"> must:</w:t>
      </w:r>
      <w:r>
        <w:rPr>
          <w:sz w:val="22"/>
        </w:rPr>
        <w:t xml:space="preserve"> </w:t>
      </w:r>
    </w:p>
    <w:p w14:paraId="5DB000E8" w14:textId="77777777" w:rsidR="00DB1863" w:rsidRPr="005237F2" w:rsidRDefault="00DB1863" w:rsidP="00DB1863">
      <w:pPr>
        <w:spacing w:after="12"/>
        <w:ind w:left="1"/>
        <w:rPr>
          <w:sz w:val="16"/>
          <w:szCs w:val="16"/>
        </w:rPr>
      </w:pPr>
      <w:r>
        <w:rPr>
          <w:sz w:val="22"/>
        </w:rPr>
        <w:t xml:space="preserve"> </w:t>
      </w:r>
    </w:p>
    <w:p w14:paraId="441FA71D" w14:textId="77777777" w:rsidR="00DB1863" w:rsidRPr="00E93429" w:rsidRDefault="00DB1863" w:rsidP="002617D5">
      <w:pPr>
        <w:numPr>
          <w:ilvl w:val="3"/>
          <w:numId w:val="44"/>
        </w:numPr>
        <w:spacing w:after="11" w:line="248" w:lineRule="auto"/>
        <w:ind w:right="13" w:hanging="360"/>
      </w:pPr>
      <w:hyperlink r:id="rId60">
        <w:r w:rsidRPr="002617D5">
          <w:t xml:space="preserve">Transfer </w:t>
        </w:r>
      </w:hyperlink>
      <w:r w:rsidRPr="002617D5">
        <w:t>the</w:t>
      </w:r>
      <w:hyperlink r:id="rId61">
        <w:r w:rsidRPr="002617D5">
          <w:t xml:space="preserve"> appeal </w:t>
        </w:r>
      </w:hyperlink>
      <w:r w:rsidRPr="002617D5">
        <w:t>to the timeframe for standard resolution</w:t>
      </w:r>
      <w:r w:rsidR="005559F5" w:rsidRPr="00E93429">
        <w:t xml:space="preserve">. </w:t>
      </w:r>
      <w:r w:rsidRPr="002617D5">
        <w:t xml:space="preserve"> </w:t>
      </w:r>
    </w:p>
    <w:p w14:paraId="0D5ACD6B" w14:textId="77777777" w:rsidR="00DB1863" w:rsidRPr="00E93429" w:rsidRDefault="00DB1863" w:rsidP="00DB1863">
      <w:pPr>
        <w:numPr>
          <w:ilvl w:val="3"/>
          <w:numId w:val="44"/>
        </w:numPr>
        <w:spacing w:after="12" w:line="248" w:lineRule="auto"/>
        <w:ind w:right="13" w:hanging="360"/>
      </w:pPr>
      <w:r w:rsidRPr="00E93429">
        <w:t xml:space="preserve">Make reasonable efforts to give </w:t>
      </w:r>
      <w:r w:rsidRPr="002617D5">
        <w:t>the Enrollee prompt oral notice</w:t>
      </w:r>
      <w:r w:rsidRPr="00E93429">
        <w:rPr>
          <w:b/>
        </w:rPr>
        <w:t xml:space="preserve"> </w:t>
      </w:r>
      <w:r w:rsidRPr="00E93429">
        <w:t xml:space="preserve">of the denial.  </w:t>
      </w:r>
    </w:p>
    <w:p w14:paraId="6F873917" w14:textId="77777777" w:rsidR="00DB1863" w:rsidRDefault="00DB1863" w:rsidP="00E06907">
      <w:pPr>
        <w:numPr>
          <w:ilvl w:val="3"/>
          <w:numId w:val="44"/>
        </w:numPr>
        <w:spacing w:after="8" w:line="233" w:lineRule="auto"/>
        <w:ind w:right="13" w:hanging="360"/>
      </w:pPr>
      <w:r>
        <w:t>Within 2-calendar days, give the Enrollee written notice of the reason for the decision to extend the timeframe and inform the Enrollee of the right to file a Grievance if they disagree with the decision</w:t>
      </w:r>
      <w:r>
        <w:rPr>
          <w:b/>
        </w:rPr>
        <w:t>.</w:t>
      </w:r>
      <w:r>
        <w:t xml:space="preserve"> </w:t>
      </w:r>
    </w:p>
    <w:p w14:paraId="31A6228A" w14:textId="77777777" w:rsidR="00DB1863" w:rsidRDefault="00DB1863" w:rsidP="00E06907">
      <w:pPr>
        <w:numPr>
          <w:ilvl w:val="3"/>
          <w:numId w:val="44"/>
        </w:numPr>
        <w:spacing w:after="12" w:line="248" w:lineRule="auto"/>
        <w:ind w:right="13" w:hanging="360"/>
      </w:pPr>
      <w:r>
        <w:t>Resolve the Appeal as expeditiously as the Enrollee’s health condition requires but not to exceed 30 calendar days.</w:t>
      </w:r>
      <w:r>
        <w:rPr>
          <w:rFonts w:ascii="Verdana" w:eastAsia="Verdana" w:hAnsi="Verdana" w:cs="Verdana"/>
          <w:color w:val="2F2F2F"/>
          <w:sz w:val="22"/>
        </w:rPr>
        <w:t xml:space="preserve"> </w:t>
      </w:r>
    </w:p>
    <w:p w14:paraId="4D87D349" w14:textId="17010AAD" w:rsidR="00DB1863" w:rsidRPr="002617D5" w:rsidRDefault="00DB1863" w:rsidP="00DB1863">
      <w:pPr>
        <w:spacing w:after="8" w:line="233" w:lineRule="auto"/>
        <w:ind w:left="2290" w:right="157" w:hanging="370"/>
        <w:jc w:val="both"/>
        <w:rPr>
          <w:rFonts w:asciiTheme="majorBidi" w:hAnsiTheme="majorBidi" w:cstheme="majorBidi"/>
        </w:rPr>
      </w:pPr>
      <w:r>
        <w:rPr>
          <w:color w:val="2F2F2F"/>
        </w:rPr>
        <w:lastRenderedPageBreak/>
        <w:t>d.</w:t>
      </w:r>
      <w:r>
        <w:rPr>
          <w:rFonts w:ascii="Arial" w:eastAsia="Arial" w:hAnsi="Arial" w:cs="Arial"/>
          <w:color w:val="2F2F2F"/>
        </w:rPr>
        <w:t xml:space="preserve"> </w:t>
      </w:r>
      <w:r w:rsidRPr="002617D5">
        <w:rPr>
          <w:rFonts w:asciiTheme="majorBidi" w:hAnsiTheme="majorBidi" w:cstheme="majorBidi"/>
        </w:rPr>
        <w:t>If a request for expedited resolution is granted, the PIHP</w:t>
      </w:r>
      <w:r w:rsidR="00015F0B" w:rsidRPr="002617D5">
        <w:rPr>
          <w:rFonts w:asciiTheme="majorBidi" w:hAnsiTheme="majorBidi" w:cstheme="majorBidi"/>
        </w:rPr>
        <w:t>/CMHSP</w:t>
      </w:r>
      <w:r w:rsidRPr="002617D5">
        <w:rPr>
          <w:rFonts w:asciiTheme="majorBidi" w:hAnsiTheme="majorBidi" w:cstheme="majorBidi"/>
        </w:rPr>
        <w:t xml:space="preserve"> must resolve the Appeal and provide notice </w:t>
      </w:r>
      <w:r w:rsidR="00E93429" w:rsidRPr="002617D5">
        <w:rPr>
          <w:rFonts w:asciiTheme="majorBidi" w:hAnsiTheme="majorBidi" w:cstheme="majorBidi"/>
        </w:rPr>
        <w:t xml:space="preserve">including oral notice </w:t>
      </w:r>
      <w:r w:rsidRPr="002617D5">
        <w:rPr>
          <w:rFonts w:asciiTheme="majorBidi" w:hAnsiTheme="majorBidi" w:cstheme="majorBidi"/>
        </w:rPr>
        <w:t xml:space="preserve">of resolution to the affected parties no longer than </w:t>
      </w:r>
      <w:r w:rsidRPr="002617D5">
        <w:rPr>
          <w:rFonts w:asciiTheme="majorBidi" w:hAnsiTheme="majorBidi" w:cstheme="majorBidi"/>
          <w:b/>
        </w:rPr>
        <w:t xml:space="preserve">72-hours </w:t>
      </w:r>
      <w:r w:rsidRPr="002617D5">
        <w:rPr>
          <w:rFonts w:asciiTheme="majorBidi" w:hAnsiTheme="majorBidi" w:cstheme="majorBidi"/>
        </w:rPr>
        <w:t>after the PIHP</w:t>
      </w:r>
      <w:r w:rsidR="00015F0B" w:rsidRPr="002617D5">
        <w:rPr>
          <w:rFonts w:asciiTheme="majorBidi" w:hAnsiTheme="majorBidi" w:cstheme="majorBidi"/>
        </w:rPr>
        <w:t>/CMHSP</w:t>
      </w:r>
      <w:r w:rsidRPr="002617D5">
        <w:rPr>
          <w:rFonts w:asciiTheme="majorBidi" w:hAnsiTheme="majorBidi" w:cstheme="majorBidi"/>
        </w:rPr>
        <w:t xml:space="preserve"> receives the request for expedited resolution of the Appea</w:t>
      </w:r>
      <w:r w:rsidR="00E93429" w:rsidRPr="002617D5">
        <w:rPr>
          <w:rFonts w:asciiTheme="majorBidi" w:eastAsia="Verdana" w:hAnsiTheme="majorBidi" w:cstheme="majorBidi"/>
          <w:color w:val="2F2F2F"/>
        </w:rPr>
        <w:t xml:space="preserve">l.  Oral notice will be documented.  </w:t>
      </w:r>
    </w:p>
    <w:p w14:paraId="6EC17879" w14:textId="77777777" w:rsidR="00DB1863" w:rsidRDefault="00DB1863" w:rsidP="00E06907">
      <w:r>
        <w:rPr>
          <w:rFonts w:ascii="Verdana" w:eastAsia="Verdana" w:hAnsi="Verdana" w:cs="Verdana"/>
          <w:color w:val="2F2F2F"/>
          <w:sz w:val="22"/>
        </w:rPr>
        <w:t xml:space="preserve"> </w:t>
      </w:r>
    </w:p>
    <w:p w14:paraId="0F37BBD0" w14:textId="11B80978" w:rsidR="00DB1863" w:rsidRDefault="00DB1863" w:rsidP="00DB1863">
      <w:pPr>
        <w:spacing w:after="8" w:line="233" w:lineRule="auto"/>
        <w:ind w:left="1555" w:right="157" w:hanging="370"/>
        <w:jc w:val="both"/>
      </w:pPr>
      <w:r>
        <w:t>3.</w:t>
      </w:r>
      <w:r>
        <w:rPr>
          <w:rFonts w:ascii="Arial" w:eastAsia="Arial" w:hAnsi="Arial" w:cs="Arial"/>
        </w:rPr>
        <w:t xml:space="preserve"> </w:t>
      </w:r>
      <w:r>
        <w:rPr>
          <w:u w:val="single" w:color="000000"/>
        </w:rPr>
        <w:t>Extension of Timeframes</w:t>
      </w:r>
      <w:r>
        <w:t>: The PIHP</w:t>
      </w:r>
      <w:r w:rsidR="00015F0B">
        <w:t>/CMHSP</w:t>
      </w:r>
      <w:r>
        <w:t xml:space="preserve"> may extend the resolution and notice timeframe by up to </w:t>
      </w:r>
      <w:r>
        <w:rPr>
          <w:b/>
        </w:rPr>
        <w:t xml:space="preserve">14 calendar days </w:t>
      </w:r>
      <w:r>
        <w:t>if the Enrollee</w:t>
      </w:r>
      <w:r w:rsidR="00506723">
        <w:t xml:space="preserve"> or provider</w:t>
      </w:r>
      <w:r>
        <w:t xml:space="preserve"> requests an extension, or if the PIHP</w:t>
      </w:r>
      <w:r w:rsidR="00015F0B">
        <w:t>/CMHSP</w:t>
      </w:r>
      <w:r>
        <w:t xml:space="preserve"> shows to the satisfaction of the State that there is a need for additional information and how the delay is in the Enrollee’s interest.  </w:t>
      </w:r>
    </w:p>
    <w:p w14:paraId="682CC5CB" w14:textId="77777777" w:rsidR="00DB1863" w:rsidRDefault="00DB1863" w:rsidP="00DB1863">
      <w:pPr>
        <w:ind w:left="1200"/>
      </w:pPr>
      <w:r>
        <w:t xml:space="preserve"> </w:t>
      </w:r>
    </w:p>
    <w:p w14:paraId="18ACF589" w14:textId="5BE8A920" w:rsidR="00DB1863" w:rsidRDefault="00DB1863" w:rsidP="00DB1863">
      <w:pPr>
        <w:spacing w:after="12" w:line="248" w:lineRule="auto"/>
        <w:ind w:left="2640" w:right="13" w:hanging="360"/>
      </w:pPr>
      <w:r>
        <w:t>a.</w:t>
      </w:r>
      <w:r>
        <w:rPr>
          <w:rFonts w:ascii="Arial" w:eastAsia="Arial" w:hAnsi="Arial" w:cs="Arial"/>
        </w:rPr>
        <w:t xml:space="preserve"> </w:t>
      </w:r>
      <w:r>
        <w:t>If the PIHP</w:t>
      </w:r>
      <w:r w:rsidR="00015F0B">
        <w:t>/CMHSP</w:t>
      </w:r>
      <w:r>
        <w:t xml:space="preserve"> extends resolution/notice timeframes</w:t>
      </w:r>
      <w:r w:rsidR="00D55ADE">
        <w:t xml:space="preserve"> (not at the request of the enrollee)</w:t>
      </w:r>
      <w:r>
        <w:t xml:space="preserve">, it must complete </w:t>
      </w:r>
      <w:r>
        <w:rPr>
          <w:u w:val="single" w:color="000000"/>
        </w:rPr>
        <w:t>all</w:t>
      </w:r>
      <w:r>
        <w:t xml:space="preserve"> of the following:  </w:t>
      </w:r>
    </w:p>
    <w:p w14:paraId="3E5434C1" w14:textId="77777777" w:rsidR="00DB1863" w:rsidRDefault="00DB1863" w:rsidP="00DB1863">
      <w:pPr>
        <w:ind w:left="2640"/>
      </w:pPr>
      <w:r>
        <w:t xml:space="preserve"> </w:t>
      </w:r>
    </w:p>
    <w:p w14:paraId="3F789B7E" w14:textId="77777777" w:rsidR="00DB1863" w:rsidRDefault="00DB1863" w:rsidP="00E06907">
      <w:pPr>
        <w:numPr>
          <w:ilvl w:val="3"/>
          <w:numId w:val="50"/>
        </w:numPr>
        <w:spacing w:after="12" w:line="248" w:lineRule="auto"/>
        <w:ind w:right="157" w:hanging="360"/>
        <w:jc w:val="both"/>
      </w:pPr>
      <w:r>
        <w:t xml:space="preserve">Make reasonable efforts to give the Enrollee prompt oral notice of the delay; </w:t>
      </w:r>
    </w:p>
    <w:p w14:paraId="10F20047" w14:textId="77777777" w:rsidR="00DB1863" w:rsidRDefault="00DB1863" w:rsidP="00DB1863">
      <w:pPr>
        <w:numPr>
          <w:ilvl w:val="3"/>
          <w:numId w:val="50"/>
        </w:numPr>
        <w:spacing w:after="8" w:line="233" w:lineRule="auto"/>
        <w:ind w:right="157" w:hanging="360"/>
        <w:jc w:val="both"/>
      </w:pPr>
      <w:r>
        <w:t xml:space="preserve">Within 2-calendar days, give the Enrollee written notice of the reason for the decision to extend the timeframe and inform the Enrollee of the right to file a Grievance if they disagree with the decision. </w:t>
      </w:r>
    </w:p>
    <w:p w14:paraId="2F014C8E" w14:textId="77777777" w:rsidR="00DB1863" w:rsidRDefault="00DB1863" w:rsidP="00DB1863">
      <w:pPr>
        <w:numPr>
          <w:ilvl w:val="3"/>
          <w:numId w:val="50"/>
        </w:numPr>
        <w:spacing w:after="8" w:line="233" w:lineRule="auto"/>
        <w:ind w:right="157" w:hanging="360"/>
        <w:jc w:val="both"/>
      </w:pPr>
      <w:r>
        <w:t xml:space="preserve">Resolve the Appeal as expeditiously as the Enrollee’s health condition requires and not later than the date the extension expires. </w:t>
      </w:r>
    </w:p>
    <w:p w14:paraId="5FE2B63B" w14:textId="77777777" w:rsidR="00DB1863" w:rsidRDefault="00DB1863" w:rsidP="00DB1863">
      <w:pPr>
        <w:ind w:left="1200"/>
      </w:pPr>
      <w:r>
        <w:t xml:space="preserve"> </w:t>
      </w:r>
    </w:p>
    <w:p w14:paraId="1775DCB0" w14:textId="77777777" w:rsidR="00DB1863" w:rsidRDefault="00DB1863" w:rsidP="00DB1863">
      <w:pPr>
        <w:spacing w:after="13" w:line="249" w:lineRule="auto"/>
        <w:ind w:left="1210" w:hanging="10"/>
      </w:pPr>
      <w:r>
        <w:t>4.</w:t>
      </w:r>
      <w:r>
        <w:rPr>
          <w:rFonts w:ascii="Arial" w:eastAsia="Arial" w:hAnsi="Arial" w:cs="Arial"/>
        </w:rPr>
        <w:t xml:space="preserve"> </w:t>
      </w:r>
      <w:r>
        <w:rPr>
          <w:u w:val="single" w:color="000000"/>
        </w:rPr>
        <w:t>Appeal Resolution Notice Format</w:t>
      </w:r>
      <w:r>
        <w:t xml:space="preserve">:  </w:t>
      </w:r>
    </w:p>
    <w:p w14:paraId="1FA00AF4" w14:textId="77777777" w:rsidR="00DB1863" w:rsidRDefault="00DB1863" w:rsidP="00DB1863">
      <w:pPr>
        <w:ind w:left="1200"/>
      </w:pPr>
      <w:r>
        <w:t xml:space="preserve"> </w:t>
      </w:r>
    </w:p>
    <w:p w14:paraId="59D10343" w14:textId="77777777" w:rsidR="00DB1863" w:rsidRPr="005129AE" w:rsidRDefault="00DB1863" w:rsidP="005129AE">
      <w:pPr>
        <w:numPr>
          <w:ilvl w:val="3"/>
          <w:numId w:val="51"/>
        </w:numPr>
        <w:spacing w:after="8" w:line="233" w:lineRule="auto"/>
        <w:ind w:right="157" w:hanging="360"/>
        <w:jc w:val="both"/>
      </w:pPr>
      <w:r>
        <w:t>The PIHP</w:t>
      </w:r>
      <w:r w:rsidR="00015F0B">
        <w:t>/CMHSP</w:t>
      </w:r>
      <w:r>
        <w:t xml:space="preserve"> must provide Enrollees with written notice of the resolution of their Appeal, and must also make reasonable efforts to provide oral notice in the case of an expedited resolution.  </w:t>
      </w:r>
    </w:p>
    <w:p w14:paraId="42770C43" w14:textId="77777777" w:rsidR="00DB1863" w:rsidRPr="00D312E8" w:rsidRDefault="00D312E8" w:rsidP="00DB1863">
      <w:pPr>
        <w:numPr>
          <w:ilvl w:val="3"/>
          <w:numId w:val="51"/>
        </w:numPr>
        <w:spacing w:after="8" w:line="233" w:lineRule="auto"/>
        <w:ind w:right="157" w:hanging="360"/>
        <w:jc w:val="both"/>
      </w:pPr>
      <w:r w:rsidRPr="00D312E8">
        <w:t>The</w:t>
      </w:r>
      <w:r w:rsidR="00DB1863" w:rsidRPr="00D312E8">
        <w:t xml:space="preserve"> </w:t>
      </w:r>
      <w:r w:rsidRPr="00D312E8">
        <w:t xml:space="preserve">notice </w:t>
      </w:r>
      <w:r w:rsidR="00DB1863" w:rsidRPr="00D312E8">
        <w:t xml:space="preserve">templates </w:t>
      </w:r>
      <w:r w:rsidRPr="00D312E8">
        <w:t xml:space="preserve">for grievance and appeals must </w:t>
      </w:r>
      <w:r w:rsidR="00DB1863" w:rsidRPr="00D312E8">
        <w:t xml:space="preserve">incorporate the information needed to meet the requirement of grievance and appeal recordkeeping in 42 CFR 438.416.  Specifically, 42 CFR 438.416 indicates the State must require the PIHP maintain records with (at minimum) the following information: </w:t>
      </w:r>
    </w:p>
    <w:p w14:paraId="6C1E47E5" w14:textId="77777777" w:rsidR="00DB1863" w:rsidRDefault="00DB1863" w:rsidP="00DB1863">
      <w:pPr>
        <w:ind w:left="1920"/>
      </w:pPr>
      <w:r>
        <w:t xml:space="preserve"> </w:t>
      </w:r>
    </w:p>
    <w:p w14:paraId="60B90910" w14:textId="77777777" w:rsidR="00DB1863" w:rsidRDefault="00DB1863" w:rsidP="00DB1863">
      <w:pPr>
        <w:numPr>
          <w:ilvl w:val="3"/>
          <w:numId w:val="52"/>
        </w:numPr>
        <w:spacing w:after="12" w:line="248" w:lineRule="auto"/>
        <w:ind w:left="2258" w:right="13" w:hanging="360"/>
      </w:pPr>
      <w:r>
        <w:t xml:space="preserve">A general description of the reason for the appeal or grievance.  </w:t>
      </w:r>
    </w:p>
    <w:p w14:paraId="359D81CE" w14:textId="77777777" w:rsidR="00DB1863" w:rsidRDefault="00DB1863" w:rsidP="00DB1863">
      <w:pPr>
        <w:numPr>
          <w:ilvl w:val="3"/>
          <w:numId w:val="52"/>
        </w:numPr>
        <w:spacing w:after="12" w:line="248" w:lineRule="auto"/>
        <w:ind w:left="2258" w:right="13" w:hanging="360"/>
      </w:pPr>
      <w:r>
        <w:t xml:space="preserve">The date received.  </w:t>
      </w:r>
    </w:p>
    <w:p w14:paraId="76899140" w14:textId="77777777" w:rsidR="00DB1863" w:rsidRDefault="00DB1863" w:rsidP="00DB1863">
      <w:pPr>
        <w:numPr>
          <w:ilvl w:val="3"/>
          <w:numId w:val="52"/>
        </w:numPr>
        <w:spacing w:after="12" w:line="248" w:lineRule="auto"/>
        <w:ind w:left="2258" w:right="13" w:hanging="360"/>
      </w:pPr>
      <w:r>
        <w:t xml:space="preserve">The date of each review or, if applicable, review meeting.  </w:t>
      </w:r>
    </w:p>
    <w:p w14:paraId="16964727" w14:textId="77777777" w:rsidR="00DB1863" w:rsidRDefault="00DB1863" w:rsidP="00DB1863">
      <w:pPr>
        <w:numPr>
          <w:ilvl w:val="3"/>
          <w:numId w:val="52"/>
        </w:numPr>
        <w:spacing w:after="12" w:line="248" w:lineRule="auto"/>
        <w:ind w:left="2258" w:right="13" w:hanging="360"/>
      </w:pPr>
      <w:r>
        <w:t xml:space="preserve">Resolution at each level of the appeal or grievance if applicable.  </w:t>
      </w:r>
    </w:p>
    <w:p w14:paraId="1E34633C" w14:textId="77777777" w:rsidR="00DB1863" w:rsidRDefault="00DB1863" w:rsidP="00DB1863">
      <w:pPr>
        <w:numPr>
          <w:ilvl w:val="3"/>
          <w:numId w:val="52"/>
        </w:numPr>
        <w:spacing w:after="12" w:line="248" w:lineRule="auto"/>
        <w:ind w:left="2258" w:right="13" w:hanging="360"/>
      </w:pPr>
      <w:r>
        <w:t xml:space="preserve">Date of resolution at each level, if applicable.  </w:t>
      </w:r>
    </w:p>
    <w:p w14:paraId="5ACFB3E3" w14:textId="77777777" w:rsidR="00DB1863" w:rsidRDefault="00DB1863" w:rsidP="00DB1863">
      <w:pPr>
        <w:numPr>
          <w:ilvl w:val="3"/>
          <w:numId w:val="52"/>
        </w:numPr>
        <w:spacing w:after="12" w:line="248" w:lineRule="auto"/>
        <w:ind w:left="2258" w:right="13" w:hanging="360"/>
      </w:pPr>
      <w:r>
        <w:t xml:space="preserve">Name of the covered person for whom the appeal or grievance was filed.  </w:t>
      </w:r>
    </w:p>
    <w:p w14:paraId="6D34E30E" w14:textId="77777777" w:rsidR="00DB1863" w:rsidRDefault="00DB1863" w:rsidP="00DB1863">
      <w:pPr>
        <w:ind w:left="1440"/>
      </w:pPr>
      <w:r>
        <w:t xml:space="preserve"> </w:t>
      </w:r>
    </w:p>
    <w:p w14:paraId="20F776E4" w14:textId="77777777" w:rsidR="00DB1863" w:rsidRDefault="00DB1863" w:rsidP="00DB1863">
      <w:pPr>
        <w:spacing w:after="12" w:line="248" w:lineRule="auto"/>
        <w:ind w:left="2170" w:right="13" w:hanging="10"/>
      </w:pPr>
      <w:r>
        <w:t xml:space="preserve">Further this recordkeeping must be “accurately maintained in a manner accessible to the state and available upon request to CMS.”  </w:t>
      </w:r>
    </w:p>
    <w:p w14:paraId="5098C465" w14:textId="77777777" w:rsidR="00DB1863" w:rsidRDefault="00DB1863" w:rsidP="00DB1863">
      <w:pPr>
        <w:ind w:left="1920"/>
      </w:pPr>
      <w:r>
        <w:t xml:space="preserve"> </w:t>
      </w:r>
    </w:p>
    <w:p w14:paraId="0FB3400B" w14:textId="77777777" w:rsidR="00DB1863" w:rsidRDefault="00DB1863" w:rsidP="005129AE">
      <w:pPr>
        <w:spacing w:after="12" w:line="248" w:lineRule="auto"/>
        <w:ind w:left="2170" w:right="13" w:hanging="10"/>
      </w:pPr>
      <w:r>
        <w:t xml:space="preserve">IF the PIHP chooses not to use the recommended notice templates the alternatives used by the PIHP must include the required information under 42 CFR 438.416 as noted above. </w:t>
      </w:r>
    </w:p>
    <w:p w14:paraId="7CC1AF05" w14:textId="27B8E37A" w:rsidR="00DB1863" w:rsidRDefault="00DB1863" w:rsidP="002617D5">
      <w:pPr>
        <w:spacing w:after="8" w:line="233" w:lineRule="auto"/>
        <w:ind w:left="2290" w:right="157" w:hanging="370"/>
        <w:jc w:val="both"/>
      </w:pPr>
      <w:r>
        <w:t>c.</w:t>
      </w:r>
      <w:r>
        <w:rPr>
          <w:rFonts w:ascii="Arial" w:eastAsia="Arial" w:hAnsi="Arial" w:cs="Arial"/>
        </w:rPr>
        <w:t xml:space="preserve"> </w:t>
      </w:r>
      <w:r w:rsidR="00D55ADE" w:rsidRPr="00D55ADE">
        <w:rPr>
          <w:bCs/>
        </w:rPr>
        <w:t xml:space="preserve">Enrollee notice of </w:t>
      </w:r>
      <w:r w:rsidR="007E7E09">
        <w:rPr>
          <w:bCs/>
        </w:rPr>
        <w:t>appeal</w:t>
      </w:r>
      <w:r w:rsidR="007E7E09" w:rsidRPr="00D55ADE">
        <w:rPr>
          <w:bCs/>
        </w:rPr>
        <w:t xml:space="preserve"> </w:t>
      </w:r>
      <w:r w:rsidR="00D55ADE" w:rsidRPr="00D55ADE">
        <w:rPr>
          <w:bCs/>
        </w:rPr>
        <w:t>resolution must meet the requirements of 42 CFR 438.10(c)(1) that states “each PIHP entity must provide all required information in a manner and format that may be easily understood and is readily accessible by such enrollees and potential enrollees,” and meets the needs of those with limited English proficiency and/or limited reading proficiency.</w:t>
      </w:r>
    </w:p>
    <w:p w14:paraId="2D64483B" w14:textId="77777777" w:rsidR="00DB1863" w:rsidRDefault="00DB1863" w:rsidP="00DB1863">
      <w:pPr>
        <w:spacing w:after="13" w:line="249" w:lineRule="auto"/>
        <w:ind w:left="1210" w:hanging="10"/>
      </w:pPr>
      <w:r>
        <w:lastRenderedPageBreak/>
        <w:t>5.</w:t>
      </w:r>
      <w:r>
        <w:rPr>
          <w:rFonts w:ascii="Arial" w:eastAsia="Arial" w:hAnsi="Arial" w:cs="Arial"/>
        </w:rPr>
        <w:t xml:space="preserve"> </w:t>
      </w:r>
      <w:r>
        <w:rPr>
          <w:u w:val="single" w:color="000000"/>
        </w:rPr>
        <w:t>Appeal Resolution Notice Content</w:t>
      </w:r>
      <w:r>
        <w:t xml:space="preserve">: </w:t>
      </w:r>
    </w:p>
    <w:p w14:paraId="7B33CB2F" w14:textId="77777777" w:rsidR="00DB1863" w:rsidRDefault="00DB1863" w:rsidP="00DB1863">
      <w:pPr>
        <w:ind w:left="1200"/>
      </w:pPr>
      <w:r>
        <w:t xml:space="preserve"> </w:t>
      </w:r>
    </w:p>
    <w:p w14:paraId="0D06BC6B" w14:textId="77777777" w:rsidR="00DB1863" w:rsidRDefault="00DB1863" w:rsidP="00CB15CB">
      <w:pPr>
        <w:numPr>
          <w:ilvl w:val="3"/>
          <w:numId w:val="53"/>
        </w:numPr>
        <w:spacing w:after="12" w:line="248" w:lineRule="auto"/>
        <w:ind w:right="13" w:hanging="360"/>
      </w:pPr>
      <w:r>
        <w:t xml:space="preserve">The notice of resolution must include the results of the resolution and the date it was completed. </w:t>
      </w:r>
    </w:p>
    <w:p w14:paraId="56770F8A" w14:textId="77777777" w:rsidR="00DB1863" w:rsidRDefault="00DB1863" w:rsidP="00DB1863">
      <w:pPr>
        <w:numPr>
          <w:ilvl w:val="3"/>
          <w:numId w:val="53"/>
        </w:numPr>
        <w:spacing w:after="12" w:line="248" w:lineRule="auto"/>
        <w:ind w:right="13" w:hanging="360"/>
      </w:pPr>
      <w:r>
        <w:t xml:space="preserve">When the appeal is not resolved wholly in favor of the Enrollee, the notice of disposition must also include notice of the Enrollee’s: </w:t>
      </w:r>
    </w:p>
    <w:p w14:paraId="309C0397" w14:textId="77777777" w:rsidR="00DB1863" w:rsidRDefault="00DB1863" w:rsidP="00DB1863">
      <w:pPr>
        <w:numPr>
          <w:ilvl w:val="3"/>
          <w:numId w:val="49"/>
        </w:numPr>
        <w:spacing w:after="12" w:line="248" w:lineRule="auto"/>
        <w:ind w:right="13" w:hanging="360"/>
      </w:pPr>
      <w:r>
        <w:t xml:space="preserve">Right to request a state fair hearing, and how to do so; </w:t>
      </w:r>
    </w:p>
    <w:p w14:paraId="6C428541" w14:textId="77777777" w:rsidR="00DB1863" w:rsidRDefault="00DB1863" w:rsidP="00DB1863">
      <w:pPr>
        <w:numPr>
          <w:ilvl w:val="3"/>
          <w:numId w:val="49"/>
        </w:numPr>
        <w:spacing w:after="12" w:line="248" w:lineRule="auto"/>
        <w:ind w:right="13" w:hanging="360"/>
      </w:pPr>
      <w:r>
        <w:t xml:space="preserve">Right to request to receive benefits while the state fair hearing is pending, and how to make the request; and </w:t>
      </w:r>
    </w:p>
    <w:p w14:paraId="4EFF00CE" w14:textId="77777777" w:rsidR="00DB1863" w:rsidRDefault="00DB1863" w:rsidP="00DB1863">
      <w:pPr>
        <w:numPr>
          <w:ilvl w:val="3"/>
          <w:numId w:val="49"/>
        </w:numPr>
        <w:spacing w:after="12" w:line="248" w:lineRule="auto"/>
        <w:ind w:right="13" w:hanging="360"/>
      </w:pPr>
      <w:r>
        <w:t>Potential liability for the cost of those benefits if the hearing decision upholds th</w:t>
      </w:r>
      <w:r w:rsidR="00097A7A">
        <w:t>e PIHP/CMHSP’s</w:t>
      </w:r>
      <w:r>
        <w:t xml:space="preserve"> Adverse Benefit Determination</w:t>
      </w:r>
      <w:r>
        <w:rPr>
          <w:b/>
          <w:sz w:val="23"/>
        </w:rPr>
        <w:t xml:space="preserve"> </w:t>
      </w:r>
    </w:p>
    <w:p w14:paraId="27CEB1C9" w14:textId="77777777" w:rsidR="00DB1863" w:rsidRDefault="00DB1863" w:rsidP="00DB1863">
      <w:pPr>
        <w:ind w:left="480"/>
      </w:pPr>
      <w:r>
        <w:rPr>
          <w:sz w:val="22"/>
        </w:rPr>
        <w:t xml:space="preserve"> </w:t>
      </w:r>
    </w:p>
    <w:p w14:paraId="3F87226B" w14:textId="77777777" w:rsidR="00DB1863" w:rsidRDefault="00DB1863" w:rsidP="00DB1863">
      <w:pPr>
        <w:pStyle w:val="Heading3"/>
        <w:spacing w:after="14"/>
        <w:ind w:left="130"/>
      </w:pPr>
      <w:r>
        <w:t>GRIEVANCE PROCESS</w:t>
      </w:r>
      <w:r w:rsidR="005F3151">
        <w:t>:</w:t>
      </w:r>
      <w:r>
        <w:t xml:space="preserve"> </w:t>
      </w:r>
    </w:p>
    <w:p w14:paraId="3E4037C4" w14:textId="77777777" w:rsidR="00DB1863" w:rsidRDefault="00DB1863" w:rsidP="00DB1863">
      <w:r>
        <w:rPr>
          <w:b/>
          <w:sz w:val="23"/>
        </w:rPr>
        <w:t xml:space="preserve"> </w:t>
      </w:r>
    </w:p>
    <w:p w14:paraId="40A82C53" w14:textId="77777777" w:rsidR="00DB1863" w:rsidRDefault="00DB1863" w:rsidP="00DB1863">
      <w:pPr>
        <w:numPr>
          <w:ilvl w:val="0"/>
          <w:numId w:val="54"/>
        </w:numPr>
        <w:spacing w:after="12" w:line="248" w:lineRule="auto"/>
        <w:ind w:hanging="360"/>
      </w:pPr>
      <w:r>
        <w:t xml:space="preserve">Federal regulations provide Enrollees the right to a grievance process to seek resolution to issues that are not Adverse Benefit Determinations. </w:t>
      </w:r>
      <w:r>
        <w:rPr>
          <w:sz w:val="23"/>
        </w:rPr>
        <w:t xml:space="preserve"> </w:t>
      </w:r>
    </w:p>
    <w:p w14:paraId="0EB948FE" w14:textId="77777777" w:rsidR="00DB1863" w:rsidRDefault="00DB1863" w:rsidP="00DB1863">
      <w:r>
        <w:rPr>
          <w:b/>
          <w:sz w:val="23"/>
        </w:rPr>
        <w:t xml:space="preserve"> </w:t>
      </w:r>
    </w:p>
    <w:p w14:paraId="7531EDC5" w14:textId="77777777" w:rsidR="00DB1863" w:rsidRDefault="00DB1863" w:rsidP="00DB1863">
      <w:pPr>
        <w:numPr>
          <w:ilvl w:val="0"/>
          <w:numId w:val="54"/>
        </w:numPr>
        <w:spacing w:after="13" w:line="249" w:lineRule="auto"/>
        <w:ind w:hanging="360"/>
      </w:pPr>
      <w:r>
        <w:rPr>
          <w:u w:val="single" w:color="000000"/>
        </w:rPr>
        <w:t>Generally</w:t>
      </w:r>
      <w:r>
        <w:t xml:space="preserve">: </w:t>
      </w:r>
      <w:r>
        <w:rPr>
          <w:sz w:val="22"/>
        </w:rPr>
        <w:t xml:space="preserve"> </w:t>
      </w:r>
    </w:p>
    <w:p w14:paraId="177B92EF" w14:textId="77777777" w:rsidR="00DB1863" w:rsidRDefault="00DB1863" w:rsidP="00DB1863">
      <w:pPr>
        <w:ind w:left="480"/>
      </w:pPr>
      <w:r>
        <w:rPr>
          <w:sz w:val="22"/>
        </w:rPr>
        <w:t xml:space="preserve"> </w:t>
      </w:r>
    </w:p>
    <w:p w14:paraId="7AC091BE" w14:textId="77777777" w:rsidR="00DB1863" w:rsidRDefault="00DB1863" w:rsidP="00977B05">
      <w:pPr>
        <w:numPr>
          <w:ilvl w:val="1"/>
          <w:numId w:val="54"/>
        </w:numPr>
        <w:spacing w:after="12" w:line="248" w:lineRule="auto"/>
        <w:ind w:right="13" w:hanging="360"/>
      </w:pPr>
      <w:r>
        <w:t>Enrollees must file Grievances with the PIHP</w:t>
      </w:r>
      <w:r w:rsidR="00097A7A">
        <w:t>/CMHSP</w:t>
      </w:r>
      <w:r>
        <w:t xml:space="preserve"> organizational unit approved and administratively responsible for facilitating resolution of Grievances.</w:t>
      </w:r>
      <w:r>
        <w:rPr>
          <w:sz w:val="22"/>
        </w:rPr>
        <w:t xml:space="preserve"> </w:t>
      </w:r>
    </w:p>
    <w:p w14:paraId="48A42BB2" w14:textId="77777777" w:rsidR="00DB1863" w:rsidRDefault="00DB1863" w:rsidP="00977B05">
      <w:pPr>
        <w:numPr>
          <w:ilvl w:val="1"/>
          <w:numId w:val="54"/>
        </w:numPr>
        <w:spacing w:after="12" w:line="248" w:lineRule="auto"/>
        <w:ind w:right="13" w:hanging="360"/>
      </w:pPr>
      <w:r>
        <w:t>Grievances may be filed at any time by the Enrollee, guardian, or parent of a minor child or his/her legal representative</w:t>
      </w:r>
      <w:r w:rsidR="00B73ADD">
        <w:t xml:space="preserve"> orally or in writing</w:t>
      </w:r>
      <w:r>
        <w:t xml:space="preserve">.  </w:t>
      </w:r>
    </w:p>
    <w:p w14:paraId="5D2D274D" w14:textId="77777777" w:rsidR="006F29BA" w:rsidRDefault="00DB1863" w:rsidP="00977B05">
      <w:pPr>
        <w:numPr>
          <w:ilvl w:val="1"/>
          <w:numId w:val="54"/>
        </w:numPr>
        <w:spacing w:after="8" w:line="233" w:lineRule="auto"/>
        <w:ind w:right="13" w:hanging="360"/>
      </w:pPr>
      <w:r>
        <w:t>Enrollee’s</w:t>
      </w:r>
      <w:r>
        <w:rPr>
          <w:b/>
        </w:rPr>
        <w:t xml:space="preserve"> </w:t>
      </w:r>
      <w:r>
        <w:t>access to the State Fair Hearing process respecting Grievances is only</w:t>
      </w:r>
      <w:r>
        <w:rPr>
          <w:b/>
        </w:rPr>
        <w:t xml:space="preserve"> </w:t>
      </w:r>
      <w:r>
        <w:t>available when the PIHP</w:t>
      </w:r>
      <w:r w:rsidR="00097A7A">
        <w:t>/CMHSP</w:t>
      </w:r>
      <w:r>
        <w:t xml:space="preserve"> fails to resolve the grievance and provide resolution within </w:t>
      </w:r>
      <w:r>
        <w:rPr>
          <w:b/>
        </w:rPr>
        <w:t xml:space="preserve">90 calendar days </w:t>
      </w:r>
      <w:r>
        <w:t>of the date of the request. This constitutes an “Adverse Benefit Determination"</w:t>
      </w:r>
      <w:r w:rsidR="00DD537C">
        <w:t xml:space="preserve"> </w:t>
      </w:r>
      <w:r>
        <w:t xml:space="preserve">and can be appealed to the MDHHS Administrative Tribunal using the State Fair Hearing process. </w:t>
      </w:r>
      <w:r>
        <w:rPr>
          <w:i/>
        </w:rPr>
        <w:t xml:space="preserve"> </w:t>
      </w:r>
    </w:p>
    <w:p w14:paraId="2849946F" w14:textId="77777777" w:rsidR="006F29BA" w:rsidRDefault="006F29BA" w:rsidP="00DB1863">
      <w:pPr>
        <w:ind w:left="1200"/>
      </w:pPr>
    </w:p>
    <w:p w14:paraId="29D02989" w14:textId="77777777" w:rsidR="00DB1863" w:rsidRDefault="00DB1863" w:rsidP="00DB1863">
      <w:pPr>
        <w:numPr>
          <w:ilvl w:val="0"/>
          <w:numId w:val="54"/>
        </w:numPr>
        <w:spacing w:after="13" w:line="249" w:lineRule="auto"/>
        <w:ind w:hanging="360"/>
      </w:pPr>
      <w:r>
        <w:rPr>
          <w:u w:val="single" w:color="000000"/>
        </w:rPr>
        <w:t>PIHP</w:t>
      </w:r>
      <w:r w:rsidR="00097A7A">
        <w:rPr>
          <w:u w:val="single" w:color="000000"/>
        </w:rPr>
        <w:t>/CMHSP</w:t>
      </w:r>
      <w:r>
        <w:rPr>
          <w:u w:val="single" w:color="000000"/>
        </w:rPr>
        <w:t xml:space="preserve"> Responsibility when Enrollee Files a Grievance</w:t>
      </w:r>
      <w:r>
        <w:t xml:space="preserve">: </w:t>
      </w:r>
    </w:p>
    <w:p w14:paraId="31D643FD" w14:textId="77777777" w:rsidR="00DB1863" w:rsidRDefault="00DB1863" w:rsidP="00DB1863">
      <w:pPr>
        <w:ind w:left="480"/>
      </w:pPr>
      <w:r>
        <w:t xml:space="preserve"> </w:t>
      </w:r>
    </w:p>
    <w:p w14:paraId="0A6BC98A" w14:textId="6CA8C133" w:rsidR="00CF040A" w:rsidRDefault="00DB1863" w:rsidP="00977B05">
      <w:pPr>
        <w:numPr>
          <w:ilvl w:val="1"/>
          <w:numId w:val="54"/>
        </w:numPr>
        <w:spacing w:after="8" w:line="233" w:lineRule="auto"/>
        <w:ind w:right="13" w:hanging="360"/>
      </w:pPr>
      <w:r>
        <w:t xml:space="preserve">Provide Enrollees reasonable assistance to complete forms and to take other procedural steps. This includes but is not limited to auxiliary aids and services upon request, such as providing interpreter services and </w:t>
      </w:r>
      <w:r w:rsidR="00DD537C">
        <w:t>toll-free</w:t>
      </w:r>
      <w:r>
        <w:t xml:space="preserve"> numbers that have adequate </w:t>
      </w:r>
      <w:r w:rsidR="00CF040A" w:rsidRPr="00CF040A">
        <w:t>Michigan Relay Center (MRC) and /or TTY/T</w:t>
      </w:r>
      <w:r w:rsidR="00CF040A">
        <w:t>D</w:t>
      </w:r>
      <w:r w:rsidR="00CF040A" w:rsidRPr="00CF040A">
        <w:t xml:space="preserve">D and interpreter capability. </w:t>
      </w:r>
      <w:r w:rsidR="00CF040A" w:rsidRPr="00CF040A">
        <w:rPr>
          <w:i/>
        </w:rPr>
        <w:t xml:space="preserve"> </w:t>
      </w:r>
    </w:p>
    <w:p w14:paraId="4FF6AF2F" w14:textId="6719ADC7" w:rsidR="00DB1863" w:rsidRDefault="00DB1863" w:rsidP="00977B05">
      <w:pPr>
        <w:numPr>
          <w:ilvl w:val="1"/>
          <w:numId w:val="54"/>
        </w:numPr>
        <w:spacing w:after="12" w:line="248" w:lineRule="auto"/>
        <w:ind w:right="13" w:hanging="360"/>
      </w:pPr>
      <w:r>
        <w:t>Acknowledge receipt of the Grievance</w:t>
      </w:r>
      <w:r w:rsidR="000A5541">
        <w:t xml:space="preserve"> within 5 business days</w:t>
      </w:r>
      <w:r>
        <w:t xml:space="preserve">  </w:t>
      </w:r>
    </w:p>
    <w:p w14:paraId="45AB858D" w14:textId="74EC703F" w:rsidR="00DB1863" w:rsidRDefault="00DB1863" w:rsidP="00977B05">
      <w:pPr>
        <w:numPr>
          <w:ilvl w:val="1"/>
          <w:numId w:val="54"/>
        </w:numPr>
        <w:spacing w:after="12" w:line="248" w:lineRule="auto"/>
        <w:ind w:right="13" w:hanging="360"/>
      </w:pPr>
      <w:r>
        <w:t xml:space="preserve">Maintain a record of grievances for review by </w:t>
      </w:r>
      <w:r w:rsidR="000A5541">
        <w:t>SWM</w:t>
      </w:r>
      <w:r w:rsidR="008934AC">
        <w:t>B</w:t>
      </w:r>
      <w:r w:rsidR="000A5541">
        <w:t xml:space="preserve">H Quality Management Team and/or the </w:t>
      </w:r>
      <w:r>
        <w:t xml:space="preserve">State as part of its quality strategy. </w:t>
      </w:r>
    </w:p>
    <w:p w14:paraId="602F4624" w14:textId="1CE67949" w:rsidR="00DB1863" w:rsidRPr="005F3151" w:rsidRDefault="00DB1863" w:rsidP="00977B05">
      <w:pPr>
        <w:numPr>
          <w:ilvl w:val="1"/>
          <w:numId w:val="54"/>
        </w:numPr>
        <w:spacing w:after="8" w:line="233" w:lineRule="auto"/>
        <w:ind w:right="13" w:hanging="360"/>
      </w:pPr>
      <w:r w:rsidRPr="005F3151">
        <w:t>Submit the written grievance to appropriate staff including a PIHP</w:t>
      </w:r>
      <w:r w:rsidR="0045686B" w:rsidRPr="005F3151">
        <w:t>/CMHSP</w:t>
      </w:r>
      <w:r w:rsidRPr="005F3151">
        <w:t xml:space="preserve"> administrator with the authority to require corrective action, none of who shall have been involve</w:t>
      </w:r>
      <w:r w:rsidR="0045686B" w:rsidRPr="005F3151">
        <w:t>d in the initial determination.</w:t>
      </w:r>
      <w:r w:rsidR="009136D8">
        <w:t xml:space="preserve">  In cases of Medical </w:t>
      </w:r>
      <w:r w:rsidR="00616AD1">
        <w:t>Director,</w:t>
      </w:r>
      <w:r w:rsidR="009136D8">
        <w:t xml:space="preserve"> the grievance will be submitted </w:t>
      </w:r>
      <w:r w:rsidR="00DD537C">
        <w:t>to the CEO and appropriate Mental Health Professional.</w:t>
      </w:r>
    </w:p>
    <w:p w14:paraId="10A2BDB4" w14:textId="77777777" w:rsidR="00DB1863" w:rsidRDefault="00DB1863" w:rsidP="005237F2">
      <w:pPr>
        <w:numPr>
          <w:ilvl w:val="1"/>
          <w:numId w:val="54"/>
        </w:numPr>
        <w:spacing w:line="248" w:lineRule="auto"/>
        <w:ind w:right="13" w:hanging="360"/>
      </w:pPr>
      <w:r>
        <w:t xml:space="preserve">Ensure that the individual(s) who make the decisions on the Grievance:  </w:t>
      </w:r>
    </w:p>
    <w:p w14:paraId="4E546813" w14:textId="77777777" w:rsidR="00DB1863" w:rsidRPr="00D44AC5" w:rsidRDefault="00DB1863" w:rsidP="00DB1863">
      <w:pPr>
        <w:ind w:left="1560"/>
        <w:rPr>
          <w:sz w:val="16"/>
          <w:szCs w:val="16"/>
        </w:rPr>
      </w:pPr>
      <w:r>
        <w:t xml:space="preserve"> </w:t>
      </w:r>
    </w:p>
    <w:p w14:paraId="10527A36" w14:textId="77317300" w:rsidR="00DB1863" w:rsidRDefault="00DB1863" w:rsidP="00DB1863">
      <w:pPr>
        <w:numPr>
          <w:ilvl w:val="2"/>
          <w:numId w:val="54"/>
        </w:numPr>
        <w:spacing w:after="8" w:line="233" w:lineRule="auto"/>
        <w:ind w:right="157" w:hanging="360"/>
        <w:jc w:val="both"/>
      </w:pPr>
      <w:r>
        <w:t xml:space="preserve"> </w:t>
      </w:r>
    </w:p>
    <w:p w14:paraId="696A6EF3" w14:textId="3F15B9DE" w:rsidR="000A5541" w:rsidRPr="00E60024" w:rsidRDefault="000A5541" w:rsidP="001D43E4">
      <w:pPr>
        <w:pStyle w:val="ListParagraph"/>
        <w:numPr>
          <w:ilvl w:val="3"/>
          <w:numId w:val="60"/>
        </w:numPr>
        <w:contextualSpacing/>
        <w:rPr>
          <w:rFonts w:asciiTheme="majorBidi" w:hAnsiTheme="majorBidi" w:cstheme="majorBidi"/>
          <w:bCs/>
          <w:szCs w:val="20"/>
        </w:rPr>
      </w:pPr>
      <w:r w:rsidRPr="00E60024">
        <w:rPr>
          <w:rFonts w:asciiTheme="majorBidi" w:hAnsiTheme="majorBidi" w:cstheme="majorBidi"/>
          <w:bCs/>
          <w:szCs w:val="20"/>
        </w:rPr>
        <w:t>Who were neither involved in any previous level of review or decision-making, nor a subordinate of any such individual;</w:t>
      </w:r>
    </w:p>
    <w:p w14:paraId="332F4D99" w14:textId="77777777" w:rsidR="000A5541" w:rsidRPr="00E60024" w:rsidRDefault="000A5541" w:rsidP="000A5541">
      <w:pPr>
        <w:numPr>
          <w:ilvl w:val="3"/>
          <w:numId w:val="60"/>
        </w:numPr>
        <w:spacing w:after="80"/>
        <w:contextualSpacing/>
        <w:rPr>
          <w:rFonts w:asciiTheme="majorBidi" w:hAnsiTheme="majorBidi" w:cstheme="majorBidi"/>
          <w:bCs/>
          <w:szCs w:val="20"/>
        </w:rPr>
      </w:pPr>
      <w:r w:rsidRPr="00E60024">
        <w:rPr>
          <w:rFonts w:asciiTheme="majorBidi" w:hAnsiTheme="majorBidi" w:cstheme="majorBidi"/>
          <w:bCs/>
          <w:szCs w:val="20"/>
        </w:rPr>
        <w:lastRenderedPageBreak/>
        <w:t xml:space="preserve">Who are individuals who have the appropriate clinical expertise, as determined by the State, in treating the enrollee’s condition or disease; for a grievance regarding denial of expedited resolution of an appeal and/or a grievance that involves clinical issues. </w:t>
      </w:r>
    </w:p>
    <w:p w14:paraId="38C0C0F2" w14:textId="77777777" w:rsidR="000A5541" w:rsidRPr="00E60024" w:rsidRDefault="000A5541" w:rsidP="000A5541">
      <w:pPr>
        <w:numPr>
          <w:ilvl w:val="3"/>
          <w:numId w:val="60"/>
        </w:numPr>
        <w:spacing w:after="80"/>
        <w:contextualSpacing/>
        <w:rPr>
          <w:rFonts w:asciiTheme="majorBidi" w:hAnsiTheme="majorBidi" w:cstheme="majorBidi"/>
          <w:bCs/>
          <w:szCs w:val="20"/>
        </w:rPr>
      </w:pPr>
      <w:r w:rsidRPr="00E60024">
        <w:rPr>
          <w:rFonts w:asciiTheme="majorBidi" w:hAnsiTheme="majorBidi" w:cstheme="majorBidi"/>
          <w:bCs/>
          <w:szCs w:val="20"/>
        </w:rPr>
        <w:t>Who consider all comments, documents, records, and other information submitted by the Enrollee and/or the enrollee’s representative without regard to whether such information was submitted or considered previously.</w:t>
      </w:r>
    </w:p>
    <w:p w14:paraId="4727299B" w14:textId="55B6E000" w:rsidR="00DB1863" w:rsidRDefault="00DB1863" w:rsidP="00DB1863">
      <w:pPr>
        <w:ind w:left="2242"/>
      </w:pPr>
    </w:p>
    <w:p w14:paraId="4473FDCB" w14:textId="77777777" w:rsidR="00DB1863" w:rsidRDefault="00DB1863" w:rsidP="00DB1863">
      <w:pPr>
        <w:numPr>
          <w:ilvl w:val="0"/>
          <w:numId w:val="54"/>
        </w:numPr>
        <w:spacing w:after="13" w:line="249" w:lineRule="auto"/>
        <w:ind w:hanging="360"/>
      </w:pPr>
      <w:r>
        <w:rPr>
          <w:u w:val="single" w:color="000000"/>
        </w:rPr>
        <w:t>Grievance Resolution Timing and Notice Requirements</w:t>
      </w:r>
      <w:r>
        <w:t xml:space="preserve"> </w:t>
      </w:r>
    </w:p>
    <w:p w14:paraId="30DC3076" w14:textId="77777777" w:rsidR="00DB1863" w:rsidRDefault="00DB1863" w:rsidP="00DB1863">
      <w:pPr>
        <w:ind w:left="480"/>
      </w:pPr>
      <w:r>
        <w:t xml:space="preserve"> </w:t>
      </w:r>
    </w:p>
    <w:p w14:paraId="0A3BDEEF" w14:textId="77777777" w:rsidR="00DB1863" w:rsidRDefault="00DB1863" w:rsidP="00977B05">
      <w:pPr>
        <w:numPr>
          <w:ilvl w:val="1"/>
          <w:numId w:val="54"/>
        </w:numPr>
        <w:spacing w:after="8" w:line="233" w:lineRule="auto"/>
        <w:ind w:right="13" w:hanging="360"/>
      </w:pPr>
      <w:r w:rsidRPr="002617D5">
        <w:rPr>
          <w:u w:val="single" w:color="000000"/>
        </w:rPr>
        <w:t>Timing of Grievance Resolution</w:t>
      </w:r>
      <w:r w:rsidRPr="002617D5">
        <w:t xml:space="preserve">: Provide the Enrollee a written notice of resolution not to exceed </w:t>
      </w:r>
      <w:r w:rsidRPr="002617D5">
        <w:rPr>
          <w:b/>
        </w:rPr>
        <w:t xml:space="preserve">90 calendar days </w:t>
      </w:r>
      <w:r w:rsidRPr="002617D5">
        <w:t>from the day the PIHP</w:t>
      </w:r>
      <w:r w:rsidR="003E6305" w:rsidRPr="002617D5">
        <w:t>/CMHSP</w:t>
      </w:r>
      <w:r>
        <w:t xml:space="preserve"> received the Grievance. </w:t>
      </w:r>
    </w:p>
    <w:p w14:paraId="35E435EA" w14:textId="77777777" w:rsidR="00DB1863" w:rsidRDefault="00DB1863" w:rsidP="00DB1863">
      <w:pPr>
        <w:numPr>
          <w:ilvl w:val="1"/>
          <w:numId w:val="54"/>
        </w:numPr>
        <w:spacing w:after="13" w:line="249" w:lineRule="auto"/>
        <w:ind w:right="13" w:hanging="360"/>
      </w:pPr>
      <w:r>
        <w:rPr>
          <w:u w:val="single" w:color="000000"/>
        </w:rPr>
        <w:t>Format and Content of Notice of Grievance Resolution</w:t>
      </w:r>
      <w:r>
        <w:t xml:space="preserve">:  </w:t>
      </w:r>
    </w:p>
    <w:p w14:paraId="0EF5299A" w14:textId="77777777" w:rsidR="00DB1863" w:rsidRDefault="00DB1863" w:rsidP="00DB1863">
      <w:pPr>
        <w:ind w:left="1200"/>
      </w:pPr>
      <w:r>
        <w:t xml:space="preserve"> </w:t>
      </w:r>
    </w:p>
    <w:p w14:paraId="6E49B962" w14:textId="77777777" w:rsidR="00DB1863" w:rsidRDefault="00DB1863" w:rsidP="00977B05">
      <w:pPr>
        <w:numPr>
          <w:ilvl w:val="2"/>
          <w:numId w:val="54"/>
        </w:numPr>
        <w:spacing w:after="8" w:line="233" w:lineRule="auto"/>
        <w:ind w:right="157" w:hanging="360"/>
        <w:jc w:val="both"/>
      </w:pPr>
      <w:r>
        <w:t>Enrollee notice of Grievance resolution must meet the requirements of 42 CFR 438.10 (i.e., “…in a manner and format that may be easily understood and is readily accessible by such</w:t>
      </w:r>
      <w:hyperlink r:id="rId62">
        <w:r>
          <w:t xml:space="preserve"> enrollees </w:t>
        </w:r>
      </w:hyperlink>
      <w:r>
        <w:t>and</w:t>
      </w:r>
      <w:hyperlink r:id="rId63">
        <w:r>
          <w:t xml:space="preserve"> potential enrollees,</w:t>
        </w:r>
      </w:hyperlink>
      <w:r>
        <w:t xml:space="preserve">” meets the needs of those with limited English proficiency and or limited reading proficiency). </w:t>
      </w:r>
    </w:p>
    <w:p w14:paraId="1D59C689" w14:textId="77777777" w:rsidR="00DB1863" w:rsidRDefault="00DB1863" w:rsidP="00DB1863">
      <w:pPr>
        <w:numPr>
          <w:ilvl w:val="2"/>
          <w:numId w:val="54"/>
        </w:numPr>
        <w:spacing w:after="12" w:line="247" w:lineRule="auto"/>
        <w:ind w:right="157" w:hanging="360"/>
        <w:jc w:val="both"/>
      </w:pPr>
      <w:r>
        <w:t xml:space="preserve">The notice of Grievance resolution must include: </w:t>
      </w:r>
    </w:p>
    <w:p w14:paraId="182238D5" w14:textId="77777777" w:rsidR="00DB1863" w:rsidRDefault="00DB1863" w:rsidP="00DB1863">
      <w:pPr>
        <w:numPr>
          <w:ilvl w:val="3"/>
          <w:numId w:val="54"/>
        </w:numPr>
        <w:spacing w:after="12" w:line="247" w:lineRule="auto"/>
        <w:ind w:right="157" w:hanging="619"/>
      </w:pPr>
      <w:r>
        <w:t xml:space="preserve">The results of the Grievance process; </w:t>
      </w:r>
    </w:p>
    <w:p w14:paraId="73EB0CA8" w14:textId="77777777" w:rsidR="00DB1863" w:rsidRDefault="00DB1863" w:rsidP="00DB1863">
      <w:pPr>
        <w:numPr>
          <w:ilvl w:val="3"/>
          <w:numId w:val="54"/>
        </w:numPr>
        <w:spacing w:after="12" w:line="248" w:lineRule="auto"/>
        <w:ind w:right="157" w:hanging="619"/>
      </w:pPr>
      <w:r>
        <w:t xml:space="preserve">The date the Grievance process was concluded; </w:t>
      </w:r>
    </w:p>
    <w:p w14:paraId="1B517B99" w14:textId="77777777" w:rsidR="00DB1863" w:rsidRDefault="00DB1863" w:rsidP="00DB1863">
      <w:pPr>
        <w:numPr>
          <w:ilvl w:val="3"/>
          <w:numId w:val="54"/>
        </w:numPr>
        <w:spacing w:after="8" w:line="233" w:lineRule="auto"/>
        <w:ind w:right="157" w:hanging="619"/>
      </w:pPr>
      <w:r>
        <w:t xml:space="preserve">Notice of the Enrollee’s right to request a State Fair Hearing, if the notice of resolution is more than </w:t>
      </w:r>
      <w:r>
        <w:rPr>
          <w:b/>
        </w:rPr>
        <w:t>90-days</w:t>
      </w:r>
      <w:r>
        <w:t xml:space="preserve"> from the date of the Grievance; and </w:t>
      </w:r>
    </w:p>
    <w:p w14:paraId="1FFF6C15" w14:textId="77777777" w:rsidR="00DB1863" w:rsidRDefault="00DB1863" w:rsidP="00DB1863">
      <w:pPr>
        <w:numPr>
          <w:ilvl w:val="3"/>
          <w:numId w:val="54"/>
        </w:numPr>
        <w:spacing w:after="12" w:line="248" w:lineRule="auto"/>
        <w:ind w:right="157" w:hanging="619"/>
      </w:pPr>
      <w:r>
        <w:t>Instructions on how to access the State Fair</w:t>
      </w:r>
      <w:r w:rsidR="003E6305">
        <w:t xml:space="preserve"> Hearing process, if applicable</w:t>
      </w:r>
      <w:r>
        <w:t xml:space="preserve">. </w:t>
      </w:r>
    </w:p>
    <w:p w14:paraId="24E230C1" w14:textId="65F3F89B" w:rsidR="00DB1863" w:rsidRDefault="00DB1863" w:rsidP="005237F2"/>
    <w:p w14:paraId="14752EC3" w14:textId="77777777" w:rsidR="00DB1863" w:rsidRDefault="00DB1863" w:rsidP="00DB1863">
      <w:pPr>
        <w:pStyle w:val="Heading3"/>
        <w:spacing w:after="14"/>
        <w:ind w:left="111"/>
      </w:pPr>
      <w:r>
        <w:t>STATE FAIR HEARING APPEAL PROCESS</w:t>
      </w:r>
      <w:r w:rsidR="005F3151">
        <w:t>:</w:t>
      </w:r>
      <w:r>
        <w:t xml:space="preserve"> </w:t>
      </w:r>
    </w:p>
    <w:p w14:paraId="6E8FAFBA" w14:textId="77777777" w:rsidR="00DB1863" w:rsidRDefault="00DB1863" w:rsidP="00DB1863">
      <w:r>
        <w:rPr>
          <w:b/>
          <w:sz w:val="23"/>
        </w:rPr>
        <w:t xml:space="preserve"> </w:t>
      </w:r>
    </w:p>
    <w:p w14:paraId="195557F3" w14:textId="77777777" w:rsidR="00DB1863" w:rsidRDefault="00DB1863" w:rsidP="00DB1863">
      <w:pPr>
        <w:numPr>
          <w:ilvl w:val="0"/>
          <w:numId w:val="55"/>
        </w:numPr>
        <w:spacing w:after="8" w:line="233" w:lineRule="auto"/>
        <w:ind w:right="157" w:hanging="360"/>
      </w:pPr>
      <w:r>
        <w:t xml:space="preserve">Federal regulations provide an Enrollee the right to an impartial review by a state level administrative law judge (a State Fair Hearing), of an action of a local agency or its agent, in certain circumstances: </w:t>
      </w:r>
      <w:r>
        <w:rPr>
          <w:sz w:val="22"/>
        </w:rPr>
        <w:t xml:space="preserve"> </w:t>
      </w:r>
    </w:p>
    <w:p w14:paraId="7A1BD5F9" w14:textId="77777777" w:rsidR="00DB1863" w:rsidRDefault="00DB1863" w:rsidP="00DB1863">
      <w:pPr>
        <w:ind w:left="461"/>
      </w:pPr>
      <w:r>
        <w:rPr>
          <w:sz w:val="22"/>
        </w:rPr>
        <w:t xml:space="preserve"> </w:t>
      </w:r>
    </w:p>
    <w:p w14:paraId="18ECA35A" w14:textId="77777777" w:rsidR="00DB1863" w:rsidRDefault="00DB1863" w:rsidP="00977B05">
      <w:pPr>
        <w:numPr>
          <w:ilvl w:val="1"/>
          <w:numId w:val="55"/>
        </w:numPr>
        <w:spacing w:after="12" w:line="248" w:lineRule="auto"/>
        <w:ind w:right="157" w:hanging="360"/>
      </w:pPr>
      <w:r>
        <w:t>After receiving notice that the PIHP</w:t>
      </w:r>
      <w:r w:rsidR="00D8204B">
        <w:t>/CMHSP</w:t>
      </w:r>
      <w:r>
        <w:t xml:space="preserve"> is, after Appeal, upholding an Adverse Benefit Determination.  </w:t>
      </w:r>
    </w:p>
    <w:p w14:paraId="49436AC4" w14:textId="77777777" w:rsidR="00DB1863" w:rsidRDefault="00DB1863" w:rsidP="00DB1863">
      <w:pPr>
        <w:numPr>
          <w:ilvl w:val="1"/>
          <w:numId w:val="55"/>
        </w:numPr>
        <w:spacing w:after="8" w:line="233" w:lineRule="auto"/>
        <w:ind w:right="157" w:hanging="360"/>
      </w:pPr>
      <w:r>
        <w:t>When the PIHP</w:t>
      </w:r>
      <w:r w:rsidR="00D8204B">
        <w:t>/CMHSP</w:t>
      </w:r>
      <w:r>
        <w:t xml:space="preserve"> fails to adhere to the notice and timing requirements for resolution of Grievances and Appeals, as described in </w:t>
      </w:r>
      <w:r>
        <w:rPr>
          <w:i/>
        </w:rPr>
        <w:t>42 CFR 4</w:t>
      </w:r>
      <w:r w:rsidR="00D8204B">
        <w:rPr>
          <w:i/>
        </w:rPr>
        <w:t xml:space="preserve">38.408. </w:t>
      </w:r>
      <w:r>
        <w:rPr>
          <w:i/>
        </w:rPr>
        <w:t xml:space="preserve"> </w:t>
      </w:r>
    </w:p>
    <w:p w14:paraId="3A63CE73" w14:textId="77777777" w:rsidR="00DB1863" w:rsidRDefault="00DB1863" w:rsidP="00DB1863">
      <w:pPr>
        <w:ind w:left="1200"/>
      </w:pPr>
      <w:r>
        <w:t xml:space="preserve"> </w:t>
      </w:r>
    </w:p>
    <w:p w14:paraId="21F3E52D" w14:textId="77777777" w:rsidR="00DB1863" w:rsidRDefault="00DB1863" w:rsidP="00DB1863">
      <w:pPr>
        <w:numPr>
          <w:ilvl w:val="0"/>
          <w:numId w:val="55"/>
        </w:numPr>
        <w:spacing w:after="8" w:line="233" w:lineRule="auto"/>
        <w:ind w:right="157" w:hanging="360"/>
      </w:pPr>
      <w:r>
        <w:t xml:space="preserve">The State may offer or arrange for an external medical review in connection with the State Fair Hearing, if certain conditions are met (e.g., it must be optional to the Enrollee, free to Enrollee, independent of State and PIHP, and not extend any timeframes or disrupt continuation of benefits).   </w:t>
      </w:r>
    </w:p>
    <w:p w14:paraId="24ABA932" w14:textId="77777777" w:rsidR="00DB1863" w:rsidRDefault="00DB1863" w:rsidP="00DB1863">
      <w:pPr>
        <w:ind w:left="480"/>
      </w:pPr>
      <w:r>
        <w:t xml:space="preserve"> </w:t>
      </w:r>
    </w:p>
    <w:p w14:paraId="68869F54" w14:textId="77777777" w:rsidR="00DB1863" w:rsidRDefault="00DB1863" w:rsidP="00DB1863">
      <w:pPr>
        <w:numPr>
          <w:ilvl w:val="0"/>
          <w:numId w:val="55"/>
        </w:numPr>
        <w:spacing w:after="12" w:line="248" w:lineRule="auto"/>
        <w:ind w:right="157" w:hanging="360"/>
      </w:pPr>
      <w:r>
        <w:t>The PIHP</w:t>
      </w:r>
      <w:r w:rsidR="009A5DC9">
        <w:t>/CMHSP</w:t>
      </w:r>
      <w:r>
        <w:t xml:space="preserve"> may not limit or interfere with an Enrollee's freedom to make a request for a State Fair Hearing. </w:t>
      </w:r>
    </w:p>
    <w:p w14:paraId="0F9B5440" w14:textId="77777777" w:rsidR="00DB1863" w:rsidRDefault="00DB1863" w:rsidP="00DB1863">
      <w:pPr>
        <w:ind w:left="461"/>
      </w:pPr>
      <w:r>
        <w:t xml:space="preserve"> </w:t>
      </w:r>
    </w:p>
    <w:p w14:paraId="54FBE2F5" w14:textId="77777777" w:rsidR="00DB1863" w:rsidRDefault="00DB1863" w:rsidP="00DB1863">
      <w:pPr>
        <w:numPr>
          <w:ilvl w:val="0"/>
          <w:numId w:val="55"/>
        </w:numPr>
        <w:spacing w:after="12" w:line="248" w:lineRule="auto"/>
        <w:ind w:right="157" w:hanging="360"/>
      </w:pPr>
      <w:r>
        <w:t xml:space="preserve">Enrollees are given </w:t>
      </w:r>
      <w:r>
        <w:rPr>
          <w:b/>
        </w:rPr>
        <w:t xml:space="preserve">120 calendar days </w:t>
      </w:r>
      <w:r>
        <w:t xml:space="preserve">from the date of the applicable notice of resolution to file a request for a State Fair Hearing.  </w:t>
      </w:r>
    </w:p>
    <w:p w14:paraId="5E3EA453" w14:textId="77777777" w:rsidR="00DB1863" w:rsidRDefault="00DB1863" w:rsidP="00DB1863">
      <w:pPr>
        <w:ind w:left="461"/>
      </w:pPr>
      <w:r>
        <w:t xml:space="preserve"> </w:t>
      </w:r>
    </w:p>
    <w:p w14:paraId="2432DD65" w14:textId="77777777" w:rsidR="00DB1863" w:rsidRDefault="00DB1863" w:rsidP="00DB1863">
      <w:pPr>
        <w:numPr>
          <w:ilvl w:val="0"/>
          <w:numId w:val="55"/>
        </w:numPr>
        <w:spacing w:after="12" w:line="248" w:lineRule="auto"/>
        <w:ind w:right="157" w:hanging="360"/>
      </w:pPr>
      <w:r>
        <w:t>The PIHP</w:t>
      </w:r>
      <w:r w:rsidR="009A5DC9">
        <w:t>/CMHSP</w:t>
      </w:r>
      <w:r>
        <w:t xml:space="preserve"> is required to continue benefits, if the conditions described in Section V, </w:t>
      </w:r>
    </w:p>
    <w:p w14:paraId="4E642BFB" w14:textId="77777777" w:rsidR="00DB1863" w:rsidRDefault="00DB1863" w:rsidP="00DB1863">
      <w:pPr>
        <w:spacing w:after="12" w:line="248" w:lineRule="auto"/>
        <w:ind w:left="850" w:right="13" w:hanging="10"/>
      </w:pPr>
      <w:r>
        <w:t xml:space="preserve">MEDICAID SERVICES CONTINUATION OR REINSTATEMENT are satisfied, and for the durations described therein. </w:t>
      </w:r>
    </w:p>
    <w:p w14:paraId="73F8102D" w14:textId="77777777" w:rsidR="00DB1863" w:rsidRDefault="00DB1863" w:rsidP="00DB1863">
      <w:pPr>
        <w:ind w:left="480"/>
      </w:pPr>
      <w:r>
        <w:t xml:space="preserve"> </w:t>
      </w:r>
    </w:p>
    <w:p w14:paraId="0E917FF1" w14:textId="77777777" w:rsidR="00DB1863" w:rsidRDefault="00DB1863" w:rsidP="00DB1863">
      <w:pPr>
        <w:numPr>
          <w:ilvl w:val="0"/>
          <w:numId w:val="55"/>
        </w:numPr>
        <w:spacing w:after="133" w:line="233" w:lineRule="auto"/>
        <w:ind w:right="157" w:hanging="360"/>
      </w:pPr>
      <w:r>
        <w:lastRenderedPageBreak/>
        <w:t>If the Enrollee's services were reduced, terminated or suspended without advance notice, the PIHP</w:t>
      </w:r>
      <w:r w:rsidR="009A5DC9">
        <w:t>/CMHSP</w:t>
      </w:r>
      <w:r>
        <w:t xml:space="preserve"> must reinstate services to the level before the Adverse </w:t>
      </w:r>
      <w:r w:rsidR="005F3151">
        <w:t xml:space="preserve">Benefit </w:t>
      </w:r>
      <w:r w:rsidR="005F3151" w:rsidRPr="005F3151">
        <w:t>Determination</w:t>
      </w:r>
      <w:r>
        <w:t>.</w:t>
      </w:r>
      <w:r>
        <w:rPr>
          <w:sz w:val="13"/>
        </w:rPr>
        <w:t xml:space="preserve">  </w:t>
      </w:r>
    </w:p>
    <w:p w14:paraId="7EE6021C" w14:textId="77777777" w:rsidR="00DB1863" w:rsidRDefault="00DB1863" w:rsidP="00DB1863">
      <w:pPr>
        <w:spacing w:after="83"/>
        <w:ind w:left="480"/>
      </w:pPr>
      <w:r>
        <w:rPr>
          <w:sz w:val="13"/>
        </w:rPr>
        <w:t xml:space="preserve"> </w:t>
      </w:r>
    </w:p>
    <w:p w14:paraId="58EBE9E6" w14:textId="77777777" w:rsidR="00DB1863" w:rsidRDefault="00DB1863" w:rsidP="00DB1863">
      <w:pPr>
        <w:numPr>
          <w:ilvl w:val="0"/>
          <w:numId w:val="55"/>
        </w:numPr>
        <w:spacing w:after="8" w:line="233" w:lineRule="auto"/>
        <w:ind w:right="157" w:hanging="360"/>
      </w:pPr>
      <w:r>
        <w:t xml:space="preserve">The parties to the State Fair Hearing include the PIHP, </w:t>
      </w:r>
      <w:r w:rsidR="009A5DC9">
        <w:t xml:space="preserve">the CMHSP, </w:t>
      </w:r>
      <w:r>
        <w:t xml:space="preserve">the Enrollee and his or her representative, or the representative of a deceased Enrollee's estate. A Recipients Rights Officer shall not be appointed as Hearings Officer due to the inherent conflict of roles and responsibilities. </w:t>
      </w:r>
    </w:p>
    <w:p w14:paraId="6D7914F6" w14:textId="77777777" w:rsidR="00DB1863" w:rsidRDefault="00DB1863" w:rsidP="00DB1863">
      <w:pPr>
        <w:ind w:left="461"/>
      </w:pPr>
      <w:r>
        <w:t xml:space="preserve"> </w:t>
      </w:r>
    </w:p>
    <w:p w14:paraId="59261D99" w14:textId="77777777" w:rsidR="00DB1863" w:rsidRDefault="00DB1863" w:rsidP="00DB1863">
      <w:pPr>
        <w:numPr>
          <w:ilvl w:val="0"/>
          <w:numId w:val="55"/>
        </w:numPr>
        <w:spacing w:after="12" w:line="248" w:lineRule="auto"/>
        <w:ind w:right="157" w:hanging="360"/>
      </w:pPr>
      <w:r>
        <w:t xml:space="preserve">Expedited hearings are available. </w:t>
      </w:r>
    </w:p>
    <w:p w14:paraId="264A56B8" w14:textId="77777777" w:rsidR="00DD537C" w:rsidRDefault="00DD537C" w:rsidP="00DD537C">
      <w:pPr>
        <w:pStyle w:val="ListParagraph"/>
      </w:pPr>
    </w:p>
    <w:p w14:paraId="0F3C2C7D" w14:textId="5B954639" w:rsidR="00DB1863" w:rsidRDefault="00DB1863" w:rsidP="005237F2">
      <w:r>
        <w:rPr>
          <w:sz w:val="23"/>
        </w:rPr>
        <w:t xml:space="preserve"> </w:t>
      </w:r>
      <w:r>
        <w:t xml:space="preserve">Detailed information and instructions for the Department of Licensing and Regulatory Affairs Michigan Administrative Hearing System Fair Hearing process can be found on the MDHHS website at:  </w:t>
      </w:r>
    </w:p>
    <w:p w14:paraId="12837EBF" w14:textId="74149918" w:rsidR="00DB1863" w:rsidRPr="0079580F" w:rsidRDefault="00DB1863" w:rsidP="00D44AC5">
      <w:pPr>
        <w:ind w:left="120"/>
        <w:jc w:val="center"/>
      </w:pPr>
    </w:p>
    <w:p w14:paraId="22C0A7CB" w14:textId="50102D9F" w:rsidR="006729CA" w:rsidRPr="00E60024" w:rsidRDefault="006729CA" w:rsidP="00E60024">
      <w:pPr>
        <w:jc w:val="center"/>
      </w:pPr>
      <w:hyperlink w:history="1"/>
      <w:hyperlink r:id="rId64" w:history="1">
        <w:r w:rsidRPr="00E60024">
          <w:rPr>
            <w:rStyle w:val="Hyperlink"/>
          </w:rPr>
          <w:t>http://www.michigan.gov/mdhhs/0,5885,7-339-71547_4860-16825--,00.html</w:t>
        </w:r>
      </w:hyperlink>
    </w:p>
    <w:p w14:paraId="53F1E0C6" w14:textId="77777777" w:rsidR="006729CA" w:rsidRPr="00E60024" w:rsidRDefault="006729CA" w:rsidP="00E60024">
      <w:pPr>
        <w:jc w:val="center"/>
      </w:pPr>
      <w:r w:rsidRPr="00E60024">
        <w:t>OR Department of Licensing and Regulatory Affairs</w:t>
      </w:r>
    </w:p>
    <w:p w14:paraId="0148F775" w14:textId="77777777" w:rsidR="006729CA" w:rsidRPr="00E60024" w:rsidRDefault="006729CA" w:rsidP="00E60024">
      <w:pPr>
        <w:jc w:val="center"/>
      </w:pPr>
      <w:r w:rsidRPr="00E60024">
        <w:t>Michigan Office of Administrative Hearings and Rules</w:t>
      </w:r>
    </w:p>
    <w:p w14:paraId="6749E9B7" w14:textId="68F05D1C" w:rsidR="006729CA" w:rsidRPr="00E60024" w:rsidRDefault="006729CA" w:rsidP="00E60024">
      <w:pPr>
        <w:jc w:val="center"/>
      </w:pPr>
      <w:r w:rsidRPr="00E60024">
        <w:t>State Fair Hearing</w:t>
      </w:r>
    </w:p>
    <w:p w14:paraId="008BF3F9" w14:textId="199803C0" w:rsidR="006729CA" w:rsidRPr="00E60024" w:rsidRDefault="006729CA" w:rsidP="00E60024">
      <w:pPr>
        <w:jc w:val="center"/>
      </w:pPr>
      <w:hyperlink r:id="rId65" w:history="1">
        <w:r w:rsidRPr="00E60024">
          <w:rPr>
            <w:rStyle w:val="Hyperlink"/>
          </w:rPr>
          <w:t>http://www.michigan.gov/lara/0,4601,7-154-10576_61718_77732---,00.html</w:t>
        </w:r>
      </w:hyperlink>
    </w:p>
    <w:p w14:paraId="23F04006" w14:textId="77777777" w:rsidR="006729CA" w:rsidRDefault="006729CA" w:rsidP="00DD537C">
      <w:pPr>
        <w:rPr>
          <w:b/>
        </w:rPr>
      </w:pPr>
    </w:p>
    <w:p w14:paraId="2B47F780" w14:textId="3E6BBDD0" w:rsidR="00DD537C" w:rsidRPr="00DD537C" w:rsidRDefault="00DD537C" w:rsidP="00DD537C">
      <w:pPr>
        <w:rPr>
          <w:b/>
        </w:rPr>
      </w:pPr>
      <w:r w:rsidRPr="00DD537C">
        <w:rPr>
          <w:b/>
        </w:rPr>
        <w:t>BMHA Internal Second Opinion Request Process</w:t>
      </w:r>
    </w:p>
    <w:p w14:paraId="02EEBD93" w14:textId="77777777" w:rsidR="00DD537C" w:rsidRPr="00DD537C" w:rsidRDefault="00DD537C" w:rsidP="00DD537C">
      <w:pPr>
        <w:jc w:val="center"/>
        <w:rPr>
          <w:b/>
          <w:u w:val="single"/>
        </w:rPr>
      </w:pPr>
    </w:p>
    <w:p w14:paraId="1BEB5C3D" w14:textId="77777777" w:rsidR="00DD537C" w:rsidRPr="00370F0F" w:rsidRDefault="00DD537C" w:rsidP="00370F0F">
      <w:pPr>
        <w:pStyle w:val="ListParagraph"/>
        <w:ind w:left="360"/>
        <w:rPr>
          <w:b/>
        </w:rPr>
      </w:pPr>
      <w:r w:rsidRPr="00370F0F">
        <w:rPr>
          <w:u w:val="single"/>
        </w:rPr>
        <w:t>Notice of Second Opinion Rights is provided</w:t>
      </w:r>
      <w:r w:rsidR="000E564F" w:rsidRPr="00370F0F">
        <w:rPr>
          <w:u w:val="single"/>
        </w:rPr>
        <w:t xml:space="preserve"> when</w:t>
      </w:r>
      <w:r w:rsidRPr="00370F0F">
        <w:rPr>
          <w:b/>
        </w:rPr>
        <w:t>:</w:t>
      </w:r>
    </w:p>
    <w:p w14:paraId="2F3E4D9B" w14:textId="77C028C1" w:rsidR="00B64DB6" w:rsidRDefault="00616AD1" w:rsidP="00DD537C">
      <w:pPr>
        <w:pStyle w:val="ListParagraph"/>
        <w:numPr>
          <w:ilvl w:val="0"/>
          <w:numId w:val="58"/>
        </w:numPr>
      </w:pPr>
      <w:r>
        <w:t>Individual</w:t>
      </w:r>
      <w:r w:rsidR="00DD537C" w:rsidRPr="00DD537C">
        <w:t xml:space="preserve"> denied </w:t>
      </w:r>
      <w:r>
        <w:t xml:space="preserve">access </w:t>
      </w:r>
      <w:r w:rsidR="000E564F">
        <w:t>for all</w:t>
      </w:r>
      <w:r w:rsidR="00370F0F">
        <w:t xml:space="preserve"> (intake)</w:t>
      </w:r>
      <w:r w:rsidR="000E564F">
        <w:t xml:space="preserve"> mental health and or hospitalization </w:t>
      </w:r>
      <w:r w:rsidR="00DD537C" w:rsidRPr="00DD537C">
        <w:t>services</w:t>
      </w:r>
      <w:r w:rsidR="00B64DB6">
        <w:t>,</w:t>
      </w:r>
      <w:r w:rsidR="000E564F">
        <w:t xml:space="preserve"> will receive </w:t>
      </w:r>
      <w:r w:rsidR="00DD537C" w:rsidRPr="00DD537C">
        <w:t xml:space="preserve">Notice of Second Opinion Rights </w:t>
      </w:r>
      <w:r w:rsidR="000E564F">
        <w:t>in person or by mail from the appropriate mental health professional.</w:t>
      </w:r>
    </w:p>
    <w:p w14:paraId="0433FBB1" w14:textId="03C28CA4" w:rsidR="00B64DB6" w:rsidRDefault="00616AD1" w:rsidP="00DD537C">
      <w:pPr>
        <w:pStyle w:val="ListParagraph"/>
        <w:numPr>
          <w:ilvl w:val="0"/>
          <w:numId w:val="58"/>
        </w:numPr>
        <w:contextualSpacing/>
      </w:pPr>
      <w:r>
        <w:t>Individual</w:t>
      </w:r>
      <w:r w:rsidR="00DD537C" w:rsidRPr="00DD537C">
        <w:t xml:space="preserve"> </w:t>
      </w:r>
      <w:r w:rsidR="00B64DB6">
        <w:t>may</w:t>
      </w:r>
      <w:r w:rsidR="00DD537C" w:rsidRPr="00DD537C">
        <w:t xml:space="preserve"> request </w:t>
      </w:r>
      <w:r w:rsidR="00B64DB6">
        <w:t xml:space="preserve">a </w:t>
      </w:r>
      <w:r w:rsidR="00DD537C" w:rsidRPr="00DD537C">
        <w:t xml:space="preserve">Second Opinion up to 45 </w:t>
      </w:r>
      <w:r w:rsidR="00E93132">
        <w:t xml:space="preserve">business </w:t>
      </w:r>
      <w:r w:rsidR="00DD537C" w:rsidRPr="00DD537C">
        <w:t xml:space="preserve">days after </w:t>
      </w:r>
      <w:r w:rsidR="00E93132">
        <w:t xml:space="preserve">intake </w:t>
      </w:r>
      <w:r w:rsidR="00DD537C" w:rsidRPr="00DD537C">
        <w:t>denia</w:t>
      </w:r>
      <w:r w:rsidR="00E93132">
        <w:t>l and three calendar days after hospitalization denial.</w:t>
      </w:r>
    </w:p>
    <w:p w14:paraId="594B7A9C" w14:textId="77777777" w:rsidR="00B64DB6" w:rsidRDefault="00B64DB6" w:rsidP="00DD537C">
      <w:pPr>
        <w:pStyle w:val="ListParagraph"/>
        <w:numPr>
          <w:ilvl w:val="0"/>
          <w:numId w:val="58"/>
        </w:numPr>
        <w:contextualSpacing/>
      </w:pPr>
      <w:r>
        <w:t>Second Opinion Request may be made via telephone or in writing to Customer Service.</w:t>
      </w:r>
    </w:p>
    <w:p w14:paraId="3FAB8D30" w14:textId="77777777" w:rsidR="00DD537C" w:rsidRPr="00DD537C" w:rsidRDefault="00DD537C" w:rsidP="00DD537C">
      <w:pPr>
        <w:pStyle w:val="ListParagraph"/>
        <w:numPr>
          <w:ilvl w:val="0"/>
          <w:numId w:val="58"/>
        </w:numPr>
        <w:contextualSpacing/>
      </w:pPr>
      <w:r w:rsidRPr="00DD537C">
        <w:t>Customer Service will coordinate second opinion appointment with appropriate mental health professional</w:t>
      </w:r>
      <w:r w:rsidR="00B64DB6">
        <w:t xml:space="preserve"> within two business days.</w:t>
      </w:r>
    </w:p>
    <w:p w14:paraId="33542E19" w14:textId="77777777" w:rsidR="00DD537C" w:rsidRPr="00DD537C" w:rsidRDefault="00DD537C" w:rsidP="00DD537C">
      <w:pPr>
        <w:pStyle w:val="ListParagraph"/>
        <w:numPr>
          <w:ilvl w:val="0"/>
          <w:numId w:val="58"/>
        </w:numPr>
        <w:contextualSpacing/>
      </w:pPr>
      <w:r w:rsidRPr="00DD537C">
        <w:t xml:space="preserve">The appropriate mental health professional will </w:t>
      </w:r>
      <w:r w:rsidR="000E564F">
        <w:t>provide documentation of decision to</w:t>
      </w:r>
      <w:r w:rsidRPr="00DD537C">
        <w:t xml:space="preserve"> Customer Service</w:t>
      </w:r>
      <w:r w:rsidR="00370F0F">
        <w:t>.</w:t>
      </w:r>
      <w:r w:rsidRPr="00DD537C">
        <w:t xml:space="preserve"> </w:t>
      </w:r>
    </w:p>
    <w:p w14:paraId="3F794FBF" w14:textId="77777777" w:rsidR="00DD537C" w:rsidRPr="000E564F" w:rsidRDefault="000E564F" w:rsidP="00DD537C">
      <w:pPr>
        <w:pStyle w:val="ListParagraph"/>
        <w:numPr>
          <w:ilvl w:val="0"/>
          <w:numId w:val="58"/>
        </w:numPr>
        <w:contextualSpacing/>
      </w:pPr>
      <w:r>
        <w:t xml:space="preserve">Notice of Second Opinion Decision letter will be provided in writing to the consumer by </w:t>
      </w:r>
      <w:r w:rsidR="00DD537C" w:rsidRPr="000E564F">
        <w:t>Customer Servic</w:t>
      </w:r>
      <w:r>
        <w:t>e</w:t>
      </w:r>
      <w:r w:rsidR="00DD537C" w:rsidRPr="000E564F">
        <w:t>.</w:t>
      </w:r>
    </w:p>
    <w:p w14:paraId="2BF523FC" w14:textId="77777777" w:rsidR="00132411" w:rsidRDefault="00132411" w:rsidP="00DB1863">
      <w:pPr>
        <w:pStyle w:val="Heading3"/>
        <w:tabs>
          <w:tab w:val="center" w:pos="2806"/>
        </w:tabs>
        <w:spacing w:after="89"/>
      </w:pPr>
    </w:p>
    <w:p w14:paraId="76724CF7" w14:textId="77777777" w:rsidR="00132411" w:rsidRDefault="00DB1863" w:rsidP="00DB1863">
      <w:pPr>
        <w:pStyle w:val="Heading3"/>
        <w:tabs>
          <w:tab w:val="center" w:pos="2806"/>
        </w:tabs>
        <w:spacing w:after="89"/>
      </w:pPr>
      <w:r>
        <w:t>RECORDKEEPING REQUIREMENTS</w:t>
      </w:r>
      <w:r w:rsidR="00132411">
        <w:t>:</w:t>
      </w:r>
    </w:p>
    <w:p w14:paraId="19FF9871" w14:textId="77777777" w:rsidR="00DB1863" w:rsidRDefault="00DB1863" w:rsidP="00DB1863">
      <w:pPr>
        <w:pStyle w:val="Heading3"/>
        <w:tabs>
          <w:tab w:val="center" w:pos="2806"/>
        </w:tabs>
        <w:spacing w:after="89"/>
      </w:pPr>
      <w:r>
        <w:rPr>
          <w:b w:val="0"/>
          <w:sz w:val="18"/>
        </w:rPr>
        <w:t xml:space="preserve"> </w:t>
      </w:r>
    </w:p>
    <w:p w14:paraId="7D87F280" w14:textId="77777777" w:rsidR="00DB1863" w:rsidRDefault="00DB1863" w:rsidP="00DB1863">
      <w:pPr>
        <w:spacing w:after="8" w:line="233" w:lineRule="auto"/>
        <w:ind w:left="101" w:right="157"/>
        <w:jc w:val="both"/>
      </w:pPr>
      <w:r>
        <w:t>The PIHP</w:t>
      </w:r>
      <w:r w:rsidR="002C64C0">
        <w:t>/CMHSP</w:t>
      </w:r>
      <w:r>
        <w:t xml:space="preserve"> is required to maintain records of Enrollee Appeals and Grievances, which will be reviewed by the PIHP</w:t>
      </w:r>
      <w:r w:rsidR="002C64C0">
        <w:t>/CMHSP</w:t>
      </w:r>
      <w:r>
        <w:t xml:space="preserve"> as part of its ongoing monitoring procedures, as well as by State staff as part of the State’s quality strategy.  </w:t>
      </w:r>
    </w:p>
    <w:p w14:paraId="636F1554" w14:textId="77777777" w:rsidR="00DB1863" w:rsidRDefault="00DB1863" w:rsidP="00DB1863">
      <w:r>
        <w:rPr>
          <w:sz w:val="23"/>
        </w:rPr>
        <w:t xml:space="preserve"> </w:t>
      </w:r>
    </w:p>
    <w:p w14:paraId="37922908" w14:textId="77777777" w:rsidR="00DB1863" w:rsidRDefault="002C64C0" w:rsidP="00DB1863">
      <w:pPr>
        <w:spacing w:after="12" w:line="248" w:lineRule="auto"/>
        <w:ind w:left="111" w:right="13" w:hanging="10"/>
      </w:pPr>
      <w:r>
        <w:t>A PIHP/CMHSP’s</w:t>
      </w:r>
      <w:r w:rsidR="00DB1863">
        <w:t xml:space="preserve"> record of each Grievance or Appeal must contain, at a minimum: </w:t>
      </w:r>
    </w:p>
    <w:p w14:paraId="7D3CF8DC" w14:textId="77777777" w:rsidR="00DB1863" w:rsidRDefault="00DB1863" w:rsidP="00DB1863">
      <w:pPr>
        <w:ind w:left="461"/>
      </w:pPr>
      <w:r>
        <w:t xml:space="preserve"> </w:t>
      </w:r>
    </w:p>
    <w:p w14:paraId="272411C6" w14:textId="77777777" w:rsidR="00DB1863" w:rsidRDefault="00DB1863" w:rsidP="00DB1863">
      <w:pPr>
        <w:numPr>
          <w:ilvl w:val="0"/>
          <w:numId w:val="56"/>
        </w:numPr>
        <w:spacing w:after="12" w:line="248" w:lineRule="auto"/>
        <w:ind w:right="13" w:hanging="358"/>
      </w:pPr>
      <w:r>
        <w:t xml:space="preserve">A general description of the reason for the Grievance or Appeal; </w:t>
      </w:r>
    </w:p>
    <w:p w14:paraId="2DCAAA87" w14:textId="77777777" w:rsidR="00DB1863" w:rsidRDefault="00DB1863" w:rsidP="00DB1863">
      <w:pPr>
        <w:numPr>
          <w:ilvl w:val="0"/>
          <w:numId w:val="56"/>
        </w:numPr>
        <w:spacing w:after="12" w:line="248" w:lineRule="auto"/>
        <w:ind w:right="13" w:hanging="358"/>
      </w:pPr>
      <w:r>
        <w:t xml:space="preserve">The date received; </w:t>
      </w:r>
    </w:p>
    <w:p w14:paraId="52FCCF77" w14:textId="77777777" w:rsidR="00DB1863" w:rsidRDefault="00DB1863" w:rsidP="00DB1863">
      <w:pPr>
        <w:numPr>
          <w:ilvl w:val="0"/>
          <w:numId w:val="56"/>
        </w:numPr>
        <w:spacing w:after="12" w:line="248" w:lineRule="auto"/>
        <w:ind w:right="13" w:hanging="358"/>
      </w:pPr>
      <w:r>
        <w:t xml:space="preserve">The date of each review, or if applicable, the review meeting;  </w:t>
      </w:r>
    </w:p>
    <w:p w14:paraId="47AFDA94" w14:textId="77777777" w:rsidR="00DB1863" w:rsidRDefault="00DB1863" w:rsidP="00DB1863">
      <w:pPr>
        <w:numPr>
          <w:ilvl w:val="0"/>
          <w:numId w:val="56"/>
        </w:numPr>
        <w:spacing w:after="12" w:line="248" w:lineRule="auto"/>
        <w:ind w:right="13" w:hanging="358"/>
      </w:pPr>
      <w:r>
        <w:t xml:space="preserve">The resolution at each level of the Appeal or Grievance, if applicable; </w:t>
      </w:r>
    </w:p>
    <w:p w14:paraId="40612B25" w14:textId="2D19CA70" w:rsidR="00DB1863" w:rsidRDefault="00DB1863" w:rsidP="00DB1863">
      <w:pPr>
        <w:numPr>
          <w:ilvl w:val="0"/>
          <w:numId w:val="56"/>
        </w:numPr>
        <w:spacing w:after="12" w:line="248" w:lineRule="auto"/>
        <w:ind w:right="13" w:hanging="358"/>
      </w:pPr>
      <w:r>
        <w:t xml:space="preserve">The date of the resolution </w:t>
      </w:r>
      <w:r w:rsidR="00BC1A46">
        <w:t>for each Appeal or Grievance</w:t>
      </w:r>
      <w:r>
        <w:t xml:space="preserve">, if applicable; </w:t>
      </w:r>
    </w:p>
    <w:p w14:paraId="084161AE" w14:textId="1F6F2B3F" w:rsidR="00DB1863" w:rsidRDefault="00DB1863" w:rsidP="002617D5">
      <w:pPr>
        <w:numPr>
          <w:ilvl w:val="0"/>
          <w:numId w:val="56"/>
        </w:numPr>
        <w:spacing w:after="12" w:line="248" w:lineRule="auto"/>
        <w:ind w:right="13" w:hanging="358"/>
      </w:pPr>
      <w:r>
        <w:t xml:space="preserve">Name of the covered person for whom the Grievance or Appeal was filed.  </w:t>
      </w:r>
    </w:p>
    <w:p w14:paraId="4F4CFC7E" w14:textId="42B432DA" w:rsidR="00DB1863" w:rsidRDefault="002C64C0" w:rsidP="00DB1863">
      <w:pPr>
        <w:spacing w:after="12" w:line="248" w:lineRule="auto"/>
        <w:ind w:left="-5" w:right="13" w:hanging="10"/>
      </w:pPr>
      <w:r>
        <w:lastRenderedPageBreak/>
        <w:t>PIHP/CMHSP’s</w:t>
      </w:r>
      <w:r w:rsidR="00DB1863">
        <w:t xml:space="preserve"> must maintain such records accurately and in a manner accessible to the State and available upon request to CMS. </w:t>
      </w:r>
      <w:r w:rsidR="00BC1A46">
        <w:t>Grievance and appeal records are retained for 10 years from the final date of the contract period or from the date of completion of any audit, whichever is later.</w:t>
      </w:r>
    </w:p>
    <w:p w14:paraId="577F5506" w14:textId="77777777" w:rsidR="00DB1863" w:rsidRDefault="00DB1863" w:rsidP="00DB1863">
      <w:r>
        <w:t xml:space="preserve"> </w:t>
      </w:r>
    </w:p>
    <w:p w14:paraId="4AEDAC8F" w14:textId="77777777" w:rsidR="00DB1863" w:rsidRDefault="00DB1863" w:rsidP="00DB1863">
      <w:r>
        <w:t xml:space="preserve"> </w:t>
      </w:r>
    </w:p>
    <w:p w14:paraId="1B01BA93" w14:textId="77777777" w:rsidR="00DB1863" w:rsidRDefault="00DB1863" w:rsidP="00DB1863">
      <w:pPr>
        <w:pStyle w:val="Heading3"/>
        <w:spacing w:after="14"/>
        <w:ind w:left="111"/>
      </w:pPr>
      <w:r>
        <w:t>RECIPIENT RIGHTS COMPLAINT PROCESS</w:t>
      </w:r>
      <w:r w:rsidR="00132411">
        <w:t>:</w:t>
      </w:r>
      <w:r>
        <w:t xml:space="preserve"> </w:t>
      </w:r>
    </w:p>
    <w:p w14:paraId="2C5F5DF7" w14:textId="77777777" w:rsidR="00DB1863" w:rsidRDefault="00DB1863" w:rsidP="00DB1863">
      <w:r>
        <w:rPr>
          <w:b/>
          <w:sz w:val="23"/>
        </w:rPr>
        <w:t xml:space="preserve"> </w:t>
      </w:r>
    </w:p>
    <w:p w14:paraId="61A487EC" w14:textId="77777777" w:rsidR="00DB1863" w:rsidRDefault="00DB1863" w:rsidP="00DB1863">
      <w:pPr>
        <w:spacing w:after="8" w:line="233" w:lineRule="auto"/>
        <w:ind w:left="101" w:right="157"/>
        <w:jc w:val="both"/>
      </w:pPr>
      <w:r>
        <w:t xml:space="preserve">Enrollees, as recipients of Mental Health Services, have rights to file recipient rights complaints under the authority of the State Mental Health Code. Recipient Rights complaint requirements are articulated in CMHSP Managed Mental Health Supports and Services contract, Attachment C6.3.2.1 - CMHSP Local Dispute Resolution Process. </w:t>
      </w:r>
    </w:p>
    <w:p w14:paraId="7FFF559A" w14:textId="77777777" w:rsidR="00DB1863" w:rsidRDefault="00DB1863" w:rsidP="00DB1863">
      <w:pPr>
        <w:ind w:left="101"/>
      </w:pPr>
      <w:r>
        <w:t xml:space="preserve"> </w:t>
      </w:r>
    </w:p>
    <w:p w14:paraId="0183F23B" w14:textId="77777777" w:rsidR="00DB1863" w:rsidRDefault="00DB1863" w:rsidP="00DB1863">
      <w:pPr>
        <w:ind w:left="101"/>
      </w:pPr>
      <w:r>
        <w:t xml:space="preserve"> </w:t>
      </w:r>
    </w:p>
    <w:p w14:paraId="3BA8B98B" w14:textId="77777777" w:rsidR="00045765" w:rsidRPr="00377F6C" w:rsidRDefault="00045765" w:rsidP="00045765">
      <w:pPr>
        <w:jc w:val="both"/>
        <w:rPr>
          <w:b/>
          <w:color w:val="000000"/>
        </w:rPr>
      </w:pPr>
      <w:r w:rsidRPr="00377F6C">
        <w:rPr>
          <w:b/>
          <w:color w:val="000000"/>
        </w:rPr>
        <w:t xml:space="preserve">REVIEWER:  </w:t>
      </w:r>
      <w:r w:rsidRPr="007E5874">
        <w:t xml:space="preserve">Customer Services </w:t>
      </w:r>
    </w:p>
    <w:p w14:paraId="1C0CFBE5" w14:textId="1C9BB1C1" w:rsidR="002C64C0" w:rsidRDefault="00045765" w:rsidP="00D44AC5">
      <w:pPr>
        <w:jc w:val="both"/>
        <w:rPr>
          <w:rFonts w:ascii="Tahoma" w:eastAsia="Tahoma" w:hAnsi="Tahoma" w:cs="Tahoma"/>
          <w:b/>
          <w:sz w:val="32"/>
          <w:highlight w:val="yellow"/>
        </w:rPr>
      </w:pPr>
      <w:r w:rsidRPr="00377F6C">
        <w:rPr>
          <w:b/>
          <w:color w:val="000000"/>
        </w:rPr>
        <w:t>REVIEW</w:t>
      </w:r>
      <w:r>
        <w:rPr>
          <w:b/>
          <w:color w:val="000000"/>
        </w:rPr>
        <w:t>ED</w:t>
      </w:r>
      <w:r w:rsidRPr="00377F6C">
        <w:rPr>
          <w:b/>
          <w:color w:val="000000"/>
        </w:rPr>
        <w:t xml:space="preserve">:  </w:t>
      </w:r>
      <w:r w:rsidRPr="00377F6C">
        <w:rPr>
          <w:color w:val="000000"/>
        </w:rPr>
        <w:t>6/09</w:t>
      </w:r>
      <w:r>
        <w:rPr>
          <w:color w:val="000000"/>
        </w:rPr>
        <w:t>, 8/10, 1/11, 10/11, 3/12, 10/12, 7/13, 6/14, 6/15</w:t>
      </w:r>
      <w:r w:rsidRPr="007E5874">
        <w:t>, 3/16</w:t>
      </w:r>
      <w:r w:rsidR="00AC77DE">
        <w:t>, 2/17, 3/18</w:t>
      </w:r>
      <w:r w:rsidR="00332935">
        <w:t>, 3/19</w:t>
      </w:r>
      <w:r w:rsidR="00B73ADD">
        <w:t>, 7/19</w:t>
      </w:r>
      <w:r w:rsidR="00370F0F">
        <w:t>, 08/19</w:t>
      </w:r>
      <w:r w:rsidR="00616AD1">
        <w:t>, 1/2020</w:t>
      </w:r>
      <w:r w:rsidR="00114ACD">
        <w:t>, 5/2021</w:t>
      </w:r>
      <w:r w:rsidR="00844E40">
        <w:t>, 2/2022</w:t>
      </w:r>
      <w:r w:rsidR="004E3393">
        <w:t>, 5/2022</w:t>
      </w:r>
      <w:r w:rsidR="00CA03E0">
        <w:t>, 8/2022</w:t>
      </w:r>
      <w:r w:rsidR="00706C98">
        <w:t>, 2/2023</w:t>
      </w:r>
      <w:r w:rsidR="004E3343">
        <w:t>, 5/2024</w:t>
      </w:r>
      <w:r w:rsidR="00B02E9F">
        <w:t xml:space="preserve">, </w:t>
      </w:r>
      <w:r w:rsidR="00950164">
        <w:t>1</w:t>
      </w:r>
      <w:r w:rsidR="00B02E9F">
        <w:t>/20</w:t>
      </w:r>
      <w:r w:rsidR="00AC1354">
        <w:t>25</w:t>
      </w:r>
      <w:r w:rsidR="000B0F46">
        <w:t>, 5/2025</w:t>
      </w:r>
    </w:p>
    <w:p w14:paraId="5991B36B" w14:textId="77777777" w:rsidR="00045765" w:rsidRDefault="00045765" w:rsidP="00DB1863">
      <w:pPr>
        <w:ind w:left="10" w:right="52" w:hanging="10"/>
        <w:jc w:val="center"/>
        <w:rPr>
          <w:rFonts w:ascii="Tahoma" w:eastAsia="Tahoma" w:hAnsi="Tahoma" w:cs="Tahoma"/>
          <w:b/>
          <w:sz w:val="32"/>
          <w:highlight w:val="yellow"/>
        </w:rPr>
      </w:pPr>
    </w:p>
    <w:sectPr w:rsidR="00045765" w:rsidSect="00E60024">
      <w:headerReference w:type="default" r:id="rId66"/>
      <w:pgSz w:w="12240" w:h="15840"/>
      <w:pgMar w:top="720" w:right="720" w:bottom="720" w:left="720" w:header="144" w:footer="144" w:gutter="0"/>
      <w:paperSrc w:first="15" w:other="15"/>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F431C" w14:textId="77777777" w:rsidR="00834B0D" w:rsidRDefault="00834B0D">
      <w:r>
        <w:separator/>
      </w:r>
    </w:p>
  </w:endnote>
  <w:endnote w:type="continuationSeparator" w:id="0">
    <w:p w14:paraId="6AC3314D" w14:textId="77777777" w:rsidR="00834B0D" w:rsidRDefault="00834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4786E3" w14:textId="77777777" w:rsidR="00834B0D" w:rsidRDefault="00834B0D">
      <w:r>
        <w:separator/>
      </w:r>
    </w:p>
  </w:footnote>
  <w:footnote w:type="continuationSeparator" w:id="0">
    <w:p w14:paraId="060F53BE" w14:textId="77777777" w:rsidR="00834B0D" w:rsidRDefault="00834B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9CE78A" w14:textId="77777777" w:rsidR="00087B64" w:rsidRDefault="00087B64">
    <w:pPr>
      <w:pStyle w:val="Head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45"/>
      <w:gridCol w:w="4945"/>
    </w:tblGrid>
    <w:tr w:rsidR="00087B64" w14:paraId="78FEF094" w14:textId="77777777" w:rsidTr="00E60024">
      <w:tc>
        <w:tcPr>
          <w:tcW w:w="5845" w:type="dxa"/>
          <w:shd w:val="clear" w:color="auto" w:fill="auto"/>
        </w:tcPr>
        <w:p w14:paraId="2F6B608A" w14:textId="77777777" w:rsidR="00087B64" w:rsidRDefault="00087B64" w:rsidP="00F93D88">
          <w:pPr>
            <w:spacing w:after="58"/>
          </w:pPr>
          <w:r w:rsidRPr="00F93D88">
            <w:rPr>
              <w:color w:val="000000"/>
            </w:rPr>
            <w:t>SUBJECT: Grievance, Appeal and Second Opinion Process for Medicaid Beneficiaries</w:t>
          </w:r>
        </w:p>
      </w:tc>
      <w:tc>
        <w:tcPr>
          <w:tcW w:w="4945" w:type="dxa"/>
          <w:shd w:val="clear" w:color="auto" w:fill="auto"/>
        </w:tcPr>
        <w:p w14:paraId="45636BF1" w14:textId="77777777" w:rsidR="00087B64" w:rsidRDefault="00087B64">
          <w:pPr>
            <w:pStyle w:val="Header"/>
          </w:pPr>
          <w:r>
            <w:t>SECTION: 01-80-01</w:t>
          </w:r>
        </w:p>
        <w:p w14:paraId="1230E647" w14:textId="08B3D27A" w:rsidR="00087B64" w:rsidRDefault="00087B64">
          <w:pPr>
            <w:pStyle w:val="Header"/>
          </w:pPr>
          <w:r>
            <w:t xml:space="preserve">Page </w:t>
          </w:r>
          <w:r>
            <w:fldChar w:fldCharType="begin"/>
          </w:r>
          <w:r>
            <w:instrText xml:space="preserve"> PAGE </w:instrText>
          </w:r>
          <w:r>
            <w:fldChar w:fldCharType="separate"/>
          </w:r>
          <w:r>
            <w:rPr>
              <w:noProof/>
            </w:rPr>
            <w:t>2</w:t>
          </w:r>
          <w:r>
            <w:fldChar w:fldCharType="end"/>
          </w:r>
          <w:r>
            <w:t xml:space="preserve"> of </w:t>
          </w:r>
          <w:r w:rsidR="0095623E">
            <w:rPr>
              <w:noProof/>
            </w:rPr>
            <w:t>14</w:t>
          </w:r>
        </w:p>
      </w:tc>
    </w:tr>
  </w:tbl>
  <w:p w14:paraId="67606635" w14:textId="77777777" w:rsidR="00087B64" w:rsidRDefault="00087B64">
    <w:pPr>
      <w:pStyle w:val="Header"/>
    </w:pPr>
  </w:p>
  <w:p w14:paraId="783DF69D" w14:textId="77777777" w:rsidR="00087B64" w:rsidRDefault="00087B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C55D3"/>
    <w:multiLevelType w:val="hybridMultilevel"/>
    <w:tmpl w:val="7E8EB0A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58E473C"/>
    <w:multiLevelType w:val="hybridMultilevel"/>
    <w:tmpl w:val="B5D074BA"/>
    <w:lvl w:ilvl="0" w:tplc="0409001B">
      <w:start w:val="1"/>
      <w:numFmt w:val="lowerRoman"/>
      <w:lvlText w:val="%1."/>
      <w:lvlJc w:val="right"/>
      <w:pPr>
        <w:tabs>
          <w:tab w:val="num" w:pos="720"/>
        </w:tabs>
        <w:ind w:left="720" w:hanging="360"/>
      </w:pPr>
      <w:rPr>
        <w:rFonts w:hint="default"/>
        <w:i w:val="0"/>
      </w:rPr>
    </w:lvl>
    <w:lvl w:ilvl="1" w:tplc="56BCC8F0">
      <w:start w:val="1"/>
      <w:numFmt w:val="decimal"/>
      <w:lvlText w:val="%2."/>
      <w:lvlJc w:val="left"/>
      <w:pPr>
        <w:tabs>
          <w:tab w:val="num" w:pos="1440"/>
        </w:tabs>
        <w:ind w:left="1440" w:hanging="360"/>
      </w:pPr>
      <w:rPr>
        <w:rFonts w:ascii="Times New Roman" w:eastAsia="Times New Roman" w:hAnsi="Times New Roman" w:cs="Times New Roman"/>
        <w:i w:val="0"/>
      </w:rPr>
    </w:lvl>
    <w:lvl w:ilvl="2" w:tplc="8670E8B6">
      <w:start w:val="1"/>
      <w:numFmt w:val="decimal"/>
      <w:lvlText w:val="%3."/>
      <w:lvlJc w:val="left"/>
      <w:pPr>
        <w:tabs>
          <w:tab w:val="num" w:pos="2340"/>
        </w:tabs>
        <w:ind w:left="2340" w:hanging="360"/>
      </w:pPr>
      <w:rPr>
        <w:rFonts w:ascii="Times New Roman" w:eastAsia="Times New Roman" w:hAnsi="Times New Roman" w:cs="Times New Roman"/>
        <w:i w:val="0"/>
      </w:rPr>
    </w:lvl>
    <w:lvl w:ilvl="3" w:tplc="04090001">
      <w:start w:val="1"/>
      <w:numFmt w:val="bullet"/>
      <w:lvlText w:val=""/>
      <w:lvlJc w:val="left"/>
      <w:pPr>
        <w:tabs>
          <w:tab w:val="num" w:pos="2880"/>
        </w:tabs>
        <w:ind w:left="2880" w:hanging="360"/>
      </w:pPr>
      <w:rPr>
        <w:rFonts w:ascii="Symbol" w:hAnsi="Symbol" w:hint="default"/>
        <w:i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78B1BBD"/>
    <w:multiLevelType w:val="hybridMultilevel"/>
    <w:tmpl w:val="90383C5C"/>
    <w:lvl w:ilvl="0" w:tplc="0084400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0E43D8">
      <w:start w:val="1"/>
      <w:numFmt w:val="lowerLetter"/>
      <w:lvlRestart w:val="0"/>
      <w:lvlText w:val="%2."/>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5E0F0C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7F25D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4CA2F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03C5A1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126A4B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44D1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F4D74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3F7C30"/>
    <w:multiLevelType w:val="hybridMultilevel"/>
    <w:tmpl w:val="39864BA8"/>
    <w:lvl w:ilvl="0" w:tplc="0409000F">
      <w:start w:val="1"/>
      <w:numFmt w:val="decimal"/>
      <w:lvlText w:val="%1."/>
      <w:lvlJc w:val="left"/>
      <w:pPr>
        <w:tabs>
          <w:tab w:val="num" w:pos="1080"/>
        </w:tabs>
        <w:ind w:left="1080" w:hanging="360"/>
      </w:pPr>
      <w:rPr>
        <w:rFonts w:cs="Times New Roman"/>
      </w:rPr>
    </w:lvl>
    <w:lvl w:ilvl="1" w:tplc="04090019">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15:restartNumberingAfterBreak="0">
    <w:nsid w:val="093F6588"/>
    <w:multiLevelType w:val="hybridMultilevel"/>
    <w:tmpl w:val="849A8EAC"/>
    <w:lvl w:ilvl="0" w:tplc="04090015">
      <w:start w:val="1"/>
      <w:numFmt w:val="upperLetter"/>
      <w:lvlText w:val="%1."/>
      <w:lvlJc w:val="left"/>
      <w:pPr>
        <w:tabs>
          <w:tab w:val="num" w:pos="720"/>
        </w:tabs>
        <w:ind w:left="720" w:hanging="360"/>
      </w:pPr>
      <w:rPr>
        <w:rFonts w:cs="Times New Roman"/>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95C4A25"/>
    <w:multiLevelType w:val="hybridMultilevel"/>
    <w:tmpl w:val="45006168"/>
    <w:lvl w:ilvl="0" w:tplc="36781F2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121D1C">
      <w:start w:val="1"/>
      <w:numFmt w:val="decimal"/>
      <w:lvlRestart w:val="0"/>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6D65D0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BAC90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F01038">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738CC1E">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044B32">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9AAB1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52122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0CC33D2B"/>
    <w:multiLevelType w:val="hybridMultilevel"/>
    <w:tmpl w:val="C1D20F3C"/>
    <w:lvl w:ilvl="0" w:tplc="F7041BB6">
      <w:start w:val="1"/>
      <w:numFmt w:val="upperLetter"/>
      <w:lvlText w:val="%1."/>
      <w:lvlJc w:val="left"/>
      <w:pPr>
        <w:ind w:left="8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91EA950">
      <w:start w:val="1"/>
      <w:numFmt w:val="decimal"/>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A323C7C">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A026A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2C8E52">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1C6C5E8">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26C28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18258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04A3C7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0DA06F4C"/>
    <w:multiLevelType w:val="hybridMultilevel"/>
    <w:tmpl w:val="21F04152"/>
    <w:lvl w:ilvl="0" w:tplc="0409000F">
      <w:start w:val="1"/>
      <w:numFmt w:val="decimal"/>
      <w:lvlText w:val="%1."/>
      <w:lvlJc w:val="left"/>
      <w:pPr>
        <w:tabs>
          <w:tab w:val="num" w:pos="945"/>
        </w:tabs>
        <w:ind w:left="945" w:hanging="360"/>
      </w:pPr>
      <w:rPr>
        <w:rFonts w:cs="Times New Roman"/>
      </w:rPr>
    </w:lvl>
    <w:lvl w:ilvl="1" w:tplc="04090019">
      <w:start w:val="1"/>
      <w:numFmt w:val="lowerLetter"/>
      <w:lvlText w:val="%2."/>
      <w:lvlJc w:val="left"/>
      <w:pPr>
        <w:tabs>
          <w:tab w:val="num" w:pos="1665"/>
        </w:tabs>
        <w:ind w:left="1665" w:hanging="360"/>
      </w:pPr>
      <w:rPr>
        <w:rFonts w:cs="Times New Roman"/>
      </w:rPr>
    </w:lvl>
    <w:lvl w:ilvl="2" w:tplc="0409001B" w:tentative="1">
      <w:start w:val="1"/>
      <w:numFmt w:val="lowerRoman"/>
      <w:lvlText w:val="%3."/>
      <w:lvlJc w:val="right"/>
      <w:pPr>
        <w:tabs>
          <w:tab w:val="num" w:pos="2385"/>
        </w:tabs>
        <w:ind w:left="2385" w:hanging="180"/>
      </w:pPr>
      <w:rPr>
        <w:rFonts w:cs="Times New Roman"/>
      </w:rPr>
    </w:lvl>
    <w:lvl w:ilvl="3" w:tplc="0409000F" w:tentative="1">
      <w:start w:val="1"/>
      <w:numFmt w:val="decimal"/>
      <w:lvlText w:val="%4."/>
      <w:lvlJc w:val="left"/>
      <w:pPr>
        <w:tabs>
          <w:tab w:val="num" w:pos="3105"/>
        </w:tabs>
        <w:ind w:left="3105" w:hanging="360"/>
      </w:pPr>
      <w:rPr>
        <w:rFonts w:cs="Times New Roman"/>
      </w:rPr>
    </w:lvl>
    <w:lvl w:ilvl="4" w:tplc="04090019" w:tentative="1">
      <w:start w:val="1"/>
      <w:numFmt w:val="lowerLetter"/>
      <w:lvlText w:val="%5."/>
      <w:lvlJc w:val="left"/>
      <w:pPr>
        <w:tabs>
          <w:tab w:val="num" w:pos="3825"/>
        </w:tabs>
        <w:ind w:left="3825" w:hanging="360"/>
      </w:pPr>
      <w:rPr>
        <w:rFonts w:cs="Times New Roman"/>
      </w:rPr>
    </w:lvl>
    <w:lvl w:ilvl="5" w:tplc="0409001B" w:tentative="1">
      <w:start w:val="1"/>
      <w:numFmt w:val="lowerRoman"/>
      <w:lvlText w:val="%6."/>
      <w:lvlJc w:val="right"/>
      <w:pPr>
        <w:tabs>
          <w:tab w:val="num" w:pos="4545"/>
        </w:tabs>
        <w:ind w:left="4545" w:hanging="180"/>
      </w:pPr>
      <w:rPr>
        <w:rFonts w:cs="Times New Roman"/>
      </w:rPr>
    </w:lvl>
    <w:lvl w:ilvl="6" w:tplc="0409000F" w:tentative="1">
      <w:start w:val="1"/>
      <w:numFmt w:val="decimal"/>
      <w:lvlText w:val="%7."/>
      <w:lvlJc w:val="left"/>
      <w:pPr>
        <w:tabs>
          <w:tab w:val="num" w:pos="5265"/>
        </w:tabs>
        <w:ind w:left="5265" w:hanging="360"/>
      </w:pPr>
      <w:rPr>
        <w:rFonts w:cs="Times New Roman"/>
      </w:rPr>
    </w:lvl>
    <w:lvl w:ilvl="7" w:tplc="04090019" w:tentative="1">
      <w:start w:val="1"/>
      <w:numFmt w:val="lowerLetter"/>
      <w:lvlText w:val="%8."/>
      <w:lvlJc w:val="left"/>
      <w:pPr>
        <w:tabs>
          <w:tab w:val="num" w:pos="5985"/>
        </w:tabs>
        <w:ind w:left="5985" w:hanging="360"/>
      </w:pPr>
      <w:rPr>
        <w:rFonts w:cs="Times New Roman"/>
      </w:rPr>
    </w:lvl>
    <w:lvl w:ilvl="8" w:tplc="0409001B" w:tentative="1">
      <w:start w:val="1"/>
      <w:numFmt w:val="lowerRoman"/>
      <w:lvlText w:val="%9."/>
      <w:lvlJc w:val="right"/>
      <w:pPr>
        <w:tabs>
          <w:tab w:val="num" w:pos="6705"/>
        </w:tabs>
        <w:ind w:left="6705" w:hanging="180"/>
      </w:pPr>
      <w:rPr>
        <w:rFonts w:cs="Times New Roman"/>
      </w:rPr>
    </w:lvl>
  </w:abstractNum>
  <w:abstractNum w:abstractNumId="8" w15:restartNumberingAfterBreak="0">
    <w:nsid w:val="0F167FA4"/>
    <w:multiLevelType w:val="hybridMultilevel"/>
    <w:tmpl w:val="07103366"/>
    <w:lvl w:ilvl="0" w:tplc="48B2559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663498">
      <w:start w:val="1"/>
      <w:numFmt w:val="lowerLetter"/>
      <w:lvlText w:val="%2"/>
      <w:lvlJc w:val="left"/>
      <w:pPr>
        <w:ind w:left="1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1AC658A">
      <w:start w:val="1"/>
      <w:numFmt w:val="lowerRoman"/>
      <w:lvlRestart w:val="0"/>
      <w:lvlText w:val="%3."/>
      <w:lvlJc w:val="left"/>
      <w:pPr>
        <w:ind w:left="3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19A49E2">
      <w:start w:val="1"/>
      <w:numFmt w:val="decimal"/>
      <w:lvlText w:val="%4"/>
      <w:lvlJc w:val="left"/>
      <w:pPr>
        <w:ind w:left="3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CA23532">
      <w:start w:val="1"/>
      <w:numFmt w:val="lowerLetter"/>
      <w:lvlText w:val="%5"/>
      <w:lvlJc w:val="left"/>
      <w:pPr>
        <w:ind w:left="3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27688">
      <w:start w:val="1"/>
      <w:numFmt w:val="lowerRoman"/>
      <w:lvlText w:val="%6"/>
      <w:lvlJc w:val="left"/>
      <w:pPr>
        <w:ind w:left="4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BA4A90">
      <w:start w:val="1"/>
      <w:numFmt w:val="decimal"/>
      <w:lvlText w:val="%7"/>
      <w:lvlJc w:val="left"/>
      <w:pPr>
        <w:ind w:left="5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8C81CE">
      <w:start w:val="1"/>
      <w:numFmt w:val="lowerLetter"/>
      <w:lvlText w:val="%8"/>
      <w:lvlJc w:val="left"/>
      <w:pPr>
        <w:ind w:left="5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1A26096">
      <w:start w:val="1"/>
      <w:numFmt w:val="lowerRoman"/>
      <w:lvlText w:val="%9"/>
      <w:lvlJc w:val="left"/>
      <w:pPr>
        <w:ind w:left="6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0F8043EF"/>
    <w:multiLevelType w:val="hybridMultilevel"/>
    <w:tmpl w:val="C14C0E54"/>
    <w:lvl w:ilvl="0" w:tplc="1AA826D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9E8E72">
      <w:start w:val="1"/>
      <w:numFmt w:val="lowerLetter"/>
      <w:lvlText w:val="%2"/>
      <w:lvlJc w:val="left"/>
      <w:pPr>
        <w:ind w:left="1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FE6F82">
      <w:start w:val="1"/>
      <w:numFmt w:val="lowerRoman"/>
      <w:lvlText w:val="%3"/>
      <w:lvlJc w:val="left"/>
      <w:pPr>
        <w:ind w:left="1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1C1FF0">
      <w:start w:val="1"/>
      <w:numFmt w:val="lowerLetter"/>
      <w:lvlRestart w:val="0"/>
      <w:lvlText w:val="%4."/>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AE6BD8">
      <w:start w:val="1"/>
      <w:numFmt w:val="lowerLetter"/>
      <w:lvlText w:val="%5"/>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550C5B6">
      <w:start w:val="1"/>
      <w:numFmt w:val="lowerRoman"/>
      <w:lvlText w:val="%6"/>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B40830">
      <w:start w:val="1"/>
      <w:numFmt w:val="decimal"/>
      <w:lvlText w:val="%7"/>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565380">
      <w:start w:val="1"/>
      <w:numFmt w:val="lowerLetter"/>
      <w:lvlText w:val="%8"/>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38B34E">
      <w:start w:val="1"/>
      <w:numFmt w:val="lowerRoman"/>
      <w:lvlText w:val="%9"/>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FDC1308"/>
    <w:multiLevelType w:val="hybridMultilevel"/>
    <w:tmpl w:val="7B20F1CC"/>
    <w:lvl w:ilvl="0" w:tplc="CAAE20B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6AA4B8">
      <w:start w:val="1"/>
      <w:numFmt w:val="lowerLetter"/>
      <w:lvlText w:val="%2"/>
      <w:lvlJc w:val="left"/>
      <w:pPr>
        <w:ind w:left="1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16435B2">
      <w:start w:val="1"/>
      <w:numFmt w:val="lowerRoman"/>
      <w:lvlText w:val="%3"/>
      <w:lvlJc w:val="left"/>
      <w:pPr>
        <w:ind w:left="1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926E1C">
      <w:start w:val="1"/>
      <w:numFmt w:val="lowerRoman"/>
      <w:lvlRestart w:val="0"/>
      <w:lvlText w:val="%4."/>
      <w:lvlJc w:val="left"/>
      <w:pPr>
        <w:ind w:left="3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44CBD0">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0C67E2">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82DB08">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BEE1F70">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CC3CF0">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109A1A30"/>
    <w:multiLevelType w:val="hybridMultilevel"/>
    <w:tmpl w:val="9C167B8A"/>
    <w:lvl w:ilvl="0" w:tplc="7DD277A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46065D7"/>
    <w:multiLevelType w:val="hybridMultilevel"/>
    <w:tmpl w:val="588C6308"/>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3" w15:restartNumberingAfterBreak="0">
    <w:nsid w:val="15EC4454"/>
    <w:multiLevelType w:val="hybridMultilevel"/>
    <w:tmpl w:val="9EC0CABA"/>
    <w:lvl w:ilvl="0" w:tplc="7F9E3A1C">
      <w:start w:val="1"/>
      <w:numFmt w:val="upperLetter"/>
      <w:lvlText w:val="%1."/>
      <w:lvlJc w:val="left"/>
      <w:pPr>
        <w:tabs>
          <w:tab w:val="num" w:pos="825"/>
        </w:tabs>
        <w:ind w:left="825" w:hanging="465"/>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169D3DA2"/>
    <w:multiLevelType w:val="hybridMultilevel"/>
    <w:tmpl w:val="6486E4DA"/>
    <w:lvl w:ilvl="0" w:tplc="0486EF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4E9754">
      <w:start w:val="1"/>
      <w:numFmt w:val="lowerLetter"/>
      <w:lvlText w:val="%2"/>
      <w:lvlJc w:val="left"/>
      <w:pPr>
        <w:ind w:left="1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ED045B6">
      <w:start w:val="1"/>
      <w:numFmt w:val="lowerRoman"/>
      <w:lvlText w:val="%3"/>
      <w:lvlJc w:val="left"/>
      <w:pPr>
        <w:ind w:left="1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3AE856">
      <w:start w:val="1"/>
      <w:numFmt w:val="lowerLetter"/>
      <w:lvlRestart w:val="0"/>
      <w:lvlText w:val="%4."/>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2FCA0A8">
      <w:start w:val="1"/>
      <w:numFmt w:val="lowerLetter"/>
      <w:lvlText w:val="%5"/>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60F40">
      <w:start w:val="1"/>
      <w:numFmt w:val="lowerRoman"/>
      <w:lvlText w:val="%6"/>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B42FC0">
      <w:start w:val="1"/>
      <w:numFmt w:val="decimal"/>
      <w:lvlText w:val="%7"/>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AE5630">
      <w:start w:val="1"/>
      <w:numFmt w:val="lowerLetter"/>
      <w:lvlText w:val="%8"/>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46C96F6">
      <w:start w:val="1"/>
      <w:numFmt w:val="lowerRoman"/>
      <w:lvlText w:val="%9"/>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17B24954"/>
    <w:multiLevelType w:val="hybridMultilevel"/>
    <w:tmpl w:val="9AECBEEA"/>
    <w:lvl w:ilvl="0" w:tplc="ED2094D4">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157DBC"/>
    <w:multiLevelType w:val="hybridMultilevel"/>
    <w:tmpl w:val="DFCADDD6"/>
    <w:lvl w:ilvl="0" w:tplc="4468C370">
      <w:start w:val="1"/>
      <w:numFmt w:val="upperRoman"/>
      <w:lvlText w:val="%1."/>
      <w:lvlJc w:val="left"/>
      <w:pPr>
        <w:ind w:left="720" w:hanging="720"/>
      </w:pPr>
      <w:rPr>
        <w:rFonts w:hint="default"/>
      </w:rPr>
    </w:lvl>
    <w:lvl w:ilvl="1" w:tplc="12082760">
      <w:start w:val="1"/>
      <w:numFmt w:val="decimal"/>
      <w:lvlText w:val="%2."/>
      <w:lvlJc w:val="left"/>
      <w:pPr>
        <w:ind w:left="1080" w:hanging="360"/>
      </w:pPr>
      <w:rPr>
        <w:rFonts w:hint="default"/>
      </w:rPr>
    </w:lvl>
    <w:lvl w:ilvl="2" w:tplc="0409001B">
      <w:start w:val="1"/>
      <w:numFmt w:val="lowerRoman"/>
      <w:lvlText w:val="%3."/>
      <w:lvlJc w:val="right"/>
      <w:pPr>
        <w:ind w:left="1800" w:hanging="180"/>
      </w:pPr>
    </w:lvl>
    <w:lvl w:ilvl="3" w:tplc="BFC6B290">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D074D43"/>
    <w:multiLevelType w:val="hybridMultilevel"/>
    <w:tmpl w:val="78863E04"/>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D602DC2"/>
    <w:multiLevelType w:val="hybridMultilevel"/>
    <w:tmpl w:val="36467360"/>
    <w:lvl w:ilvl="0" w:tplc="86587CA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AA26718">
      <w:start w:val="1"/>
      <w:numFmt w:val="lowerLetter"/>
      <w:lvlText w:val="%2"/>
      <w:lvlJc w:val="left"/>
      <w:pPr>
        <w:ind w:left="1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22826F4">
      <w:start w:val="1"/>
      <w:numFmt w:val="lowerRoman"/>
      <w:lvlText w:val="%3"/>
      <w:lvlJc w:val="left"/>
      <w:pPr>
        <w:ind w:left="1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DE3540">
      <w:start w:val="1"/>
      <w:numFmt w:val="lowerLetter"/>
      <w:lvlRestart w:val="0"/>
      <w:lvlText w:val="%4."/>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98601A">
      <w:start w:val="1"/>
      <w:numFmt w:val="lowerLetter"/>
      <w:lvlText w:val="%5"/>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3ADB72">
      <w:start w:val="1"/>
      <w:numFmt w:val="lowerRoman"/>
      <w:lvlText w:val="%6"/>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036B9C4">
      <w:start w:val="1"/>
      <w:numFmt w:val="decimal"/>
      <w:lvlText w:val="%7"/>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4606FE6">
      <w:start w:val="1"/>
      <w:numFmt w:val="lowerLetter"/>
      <w:lvlText w:val="%8"/>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8F6E8B8">
      <w:start w:val="1"/>
      <w:numFmt w:val="lowerRoman"/>
      <w:lvlText w:val="%9"/>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1F7F02B1"/>
    <w:multiLevelType w:val="hybridMultilevel"/>
    <w:tmpl w:val="CCF8DDEE"/>
    <w:lvl w:ilvl="0" w:tplc="04090019">
      <w:start w:val="1"/>
      <w:numFmt w:val="lowerLetter"/>
      <w:lvlText w:val="%1."/>
      <w:lvlJc w:val="left"/>
      <w:pPr>
        <w:tabs>
          <w:tab w:val="num" w:pos="1800"/>
        </w:tabs>
        <w:ind w:left="1800" w:hanging="360"/>
      </w:pPr>
      <w:rPr>
        <w:rFonts w:cs="Times New Roman"/>
      </w:rPr>
    </w:lvl>
    <w:lvl w:ilvl="1" w:tplc="04090019" w:tentative="1">
      <w:start w:val="1"/>
      <w:numFmt w:val="lowerLetter"/>
      <w:lvlText w:val="%2."/>
      <w:lvlJc w:val="left"/>
      <w:pPr>
        <w:tabs>
          <w:tab w:val="num" w:pos="2520"/>
        </w:tabs>
        <w:ind w:left="2520" w:hanging="360"/>
      </w:pPr>
      <w:rPr>
        <w:rFonts w:cs="Times New Roman"/>
      </w:rPr>
    </w:lvl>
    <w:lvl w:ilvl="2" w:tplc="0409001B" w:tentative="1">
      <w:start w:val="1"/>
      <w:numFmt w:val="lowerRoman"/>
      <w:lvlText w:val="%3."/>
      <w:lvlJc w:val="right"/>
      <w:pPr>
        <w:tabs>
          <w:tab w:val="num" w:pos="3240"/>
        </w:tabs>
        <w:ind w:left="3240" w:hanging="180"/>
      </w:pPr>
      <w:rPr>
        <w:rFonts w:cs="Times New Roman"/>
      </w:rPr>
    </w:lvl>
    <w:lvl w:ilvl="3" w:tplc="0409000F" w:tentative="1">
      <w:start w:val="1"/>
      <w:numFmt w:val="decimal"/>
      <w:lvlText w:val="%4."/>
      <w:lvlJc w:val="left"/>
      <w:pPr>
        <w:tabs>
          <w:tab w:val="num" w:pos="3960"/>
        </w:tabs>
        <w:ind w:left="3960" w:hanging="360"/>
      </w:pPr>
      <w:rPr>
        <w:rFonts w:cs="Times New Roman"/>
      </w:rPr>
    </w:lvl>
    <w:lvl w:ilvl="4" w:tplc="04090019" w:tentative="1">
      <w:start w:val="1"/>
      <w:numFmt w:val="lowerLetter"/>
      <w:lvlText w:val="%5."/>
      <w:lvlJc w:val="left"/>
      <w:pPr>
        <w:tabs>
          <w:tab w:val="num" w:pos="4680"/>
        </w:tabs>
        <w:ind w:left="4680" w:hanging="360"/>
      </w:pPr>
      <w:rPr>
        <w:rFonts w:cs="Times New Roman"/>
      </w:rPr>
    </w:lvl>
    <w:lvl w:ilvl="5" w:tplc="0409001B" w:tentative="1">
      <w:start w:val="1"/>
      <w:numFmt w:val="lowerRoman"/>
      <w:lvlText w:val="%6."/>
      <w:lvlJc w:val="right"/>
      <w:pPr>
        <w:tabs>
          <w:tab w:val="num" w:pos="5400"/>
        </w:tabs>
        <w:ind w:left="5400" w:hanging="180"/>
      </w:pPr>
      <w:rPr>
        <w:rFonts w:cs="Times New Roman"/>
      </w:rPr>
    </w:lvl>
    <w:lvl w:ilvl="6" w:tplc="0409000F" w:tentative="1">
      <w:start w:val="1"/>
      <w:numFmt w:val="decimal"/>
      <w:lvlText w:val="%7."/>
      <w:lvlJc w:val="left"/>
      <w:pPr>
        <w:tabs>
          <w:tab w:val="num" w:pos="6120"/>
        </w:tabs>
        <w:ind w:left="6120" w:hanging="360"/>
      </w:pPr>
      <w:rPr>
        <w:rFonts w:cs="Times New Roman"/>
      </w:rPr>
    </w:lvl>
    <w:lvl w:ilvl="7" w:tplc="04090019" w:tentative="1">
      <w:start w:val="1"/>
      <w:numFmt w:val="lowerLetter"/>
      <w:lvlText w:val="%8."/>
      <w:lvlJc w:val="left"/>
      <w:pPr>
        <w:tabs>
          <w:tab w:val="num" w:pos="6840"/>
        </w:tabs>
        <w:ind w:left="6840" w:hanging="360"/>
      </w:pPr>
      <w:rPr>
        <w:rFonts w:cs="Times New Roman"/>
      </w:rPr>
    </w:lvl>
    <w:lvl w:ilvl="8" w:tplc="040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1FDB4997"/>
    <w:multiLevelType w:val="hybridMultilevel"/>
    <w:tmpl w:val="C8CE29F2"/>
    <w:lvl w:ilvl="0" w:tplc="12082760">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42E25AC"/>
    <w:multiLevelType w:val="hybridMultilevel"/>
    <w:tmpl w:val="D5246CCA"/>
    <w:lvl w:ilvl="0" w:tplc="04090015">
      <w:start w:val="1"/>
      <w:numFmt w:val="upperLetter"/>
      <w:lvlText w:val="%1."/>
      <w:lvlJc w:val="left"/>
      <w:pPr>
        <w:tabs>
          <w:tab w:val="num" w:pos="720"/>
        </w:tabs>
        <w:ind w:left="720" w:hanging="360"/>
      </w:pPr>
      <w:rPr>
        <w:rFonts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6413DF7"/>
    <w:multiLevelType w:val="hybridMultilevel"/>
    <w:tmpl w:val="ED7A2284"/>
    <w:lvl w:ilvl="0" w:tplc="0409000F">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3" w15:restartNumberingAfterBreak="0">
    <w:nsid w:val="267B0617"/>
    <w:multiLevelType w:val="hybridMultilevel"/>
    <w:tmpl w:val="B5AC3A24"/>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A023884"/>
    <w:multiLevelType w:val="hybridMultilevel"/>
    <w:tmpl w:val="AA06225C"/>
    <w:lvl w:ilvl="0" w:tplc="60868658">
      <w:start w:val="1"/>
      <w:numFmt w:val="decimal"/>
      <w:lvlText w:val="%1."/>
      <w:lvlJc w:val="left"/>
      <w:pPr>
        <w:tabs>
          <w:tab w:val="num" w:pos="900"/>
        </w:tabs>
        <w:ind w:left="900" w:hanging="360"/>
      </w:pPr>
      <w:rPr>
        <w:rFonts w:cs="Times New Roman" w:hint="default"/>
        <w:i w:val="0"/>
      </w:rPr>
    </w:lvl>
    <w:lvl w:ilvl="1" w:tplc="04090019">
      <w:start w:val="1"/>
      <w:numFmt w:val="lowerLetter"/>
      <w:lvlText w:val="%2."/>
      <w:lvlJc w:val="left"/>
      <w:pPr>
        <w:tabs>
          <w:tab w:val="num" w:pos="1665"/>
        </w:tabs>
        <w:ind w:left="1665" w:hanging="360"/>
      </w:pPr>
      <w:rPr>
        <w:rFonts w:cs="Times New Roman"/>
      </w:rPr>
    </w:lvl>
    <w:lvl w:ilvl="2" w:tplc="0409001B" w:tentative="1">
      <w:start w:val="1"/>
      <w:numFmt w:val="lowerRoman"/>
      <w:lvlText w:val="%3."/>
      <w:lvlJc w:val="right"/>
      <w:pPr>
        <w:tabs>
          <w:tab w:val="num" w:pos="2385"/>
        </w:tabs>
        <w:ind w:left="2385" w:hanging="180"/>
      </w:pPr>
      <w:rPr>
        <w:rFonts w:cs="Times New Roman"/>
      </w:rPr>
    </w:lvl>
    <w:lvl w:ilvl="3" w:tplc="0409000F" w:tentative="1">
      <w:start w:val="1"/>
      <w:numFmt w:val="decimal"/>
      <w:lvlText w:val="%4."/>
      <w:lvlJc w:val="left"/>
      <w:pPr>
        <w:tabs>
          <w:tab w:val="num" w:pos="3105"/>
        </w:tabs>
        <w:ind w:left="3105" w:hanging="360"/>
      </w:pPr>
      <w:rPr>
        <w:rFonts w:cs="Times New Roman"/>
      </w:rPr>
    </w:lvl>
    <w:lvl w:ilvl="4" w:tplc="04090019" w:tentative="1">
      <w:start w:val="1"/>
      <w:numFmt w:val="lowerLetter"/>
      <w:lvlText w:val="%5."/>
      <w:lvlJc w:val="left"/>
      <w:pPr>
        <w:tabs>
          <w:tab w:val="num" w:pos="3825"/>
        </w:tabs>
        <w:ind w:left="3825" w:hanging="360"/>
      </w:pPr>
      <w:rPr>
        <w:rFonts w:cs="Times New Roman"/>
      </w:rPr>
    </w:lvl>
    <w:lvl w:ilvl="5" w:tplc="0409001B" w:tentative="1">
      <w:start w:val="1"/>
      <w:numFmt w:val="lowerRoman"/>
      <w:lvlText w:val="%6."/>
      <w:lvlJc w:val="right"/>
      <w:pPr>
        <w:tabs>
          <w:tab w:val="num" w:pos="4545"/>
        </w:tabs>
        <w:ind w:left="4545" w:hanging="180"/>
      </w:pPr>
      <w:rPr>
        <w:rFonts w:cs="Times New Roman"/>
      </w:rPr>
    </w:lvl>
    <w:lvl w:ilvl="6" w:tplc="0409000F" w:tentative="1">
      <w:start w:val="1"/>
      <w:numFmt w:val="decimal"/>
      <w:lvlText w:val="%7."/>
      <w:lvlJc w:val="left"/>
      <w:pPr>
        <w:tabs>
          <w:tab w:val="num" w:pos="5265"/>
        </w:tabs>
        <w:ind w:left="5265" w:hanging="360"/>
      </w:pPr>
      <w:rPr>
        <w:rFonts w:cs="Times New Roman"/>
      </w:rPr>
    </w:lvl>
    <w:lvl w:ilvl="7" w:tplc="04090019" w:tentative="1">
      <w:start w:val="1"/>
      <w:numFmt w:val="lowerLetter"/>
      <w:lvlText w:val="%8."/>
      <w:lvlJc w:val="left"/>
      <w:pPr>
        <w:tabs>
          <w:tab w:val="num" w:pos="5985"/>
        </w:tabs>
        <w:ind w:left="5985" w:hanging="360"/>
      </w:pPr>
      <w:rPr>
        <w:rFonts w:cs="Times New Roman"/>
      </w:rPr>
    </w:lvl>
    <w:lvl w:ilvl="8" w:tplc="0409001B" w:tentative="1">
      <w:start w:val="1"/>
      <w:numFmt w:val="lowerRoman"/>
      <w:lvlText w:val="%9."/>
      <w:lvlJc w:val="right"/>
      <w:pPr>
        <w:tabs>
          <w:tab w:val="num" w:pos="6705"/>
        </w:tabs>
        <w:ind w:left="6705" w:hanging="180"/>
      </w:pPr>
      <w:rPr>
        <w:rFonts w:cs="Times New Roman"/>
      </w:rPr>
    </w:lvl>
  </w:abstractNum>
  <w:abstractNum w:abstractNumId="25" w15:restartNumberingAfterBreak="0">
    <w:nsid w:val="2A023AD2"/>
    <w:multiLevelType w:val="hybridMultilevel"/>
    <w:tmpl w:val="702A57D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AFA68B9"/>
    <w:multiLevelType w:val="hybridMultilevel"/>
    <w:tmpl w:val="568C9F84"/>
    <w:lvl w:ilvl="0" w:tplc="0409000F">
      <w:start w:val="1"/>
      <w:numFmt w:val="decimal"/>
      <w:lvlText w:val="%1."/>
      <w:lvlJc w:val="left"/>
      <w:pPr>
        <w:tabs>
          <w:tab w:val="num" w:pos="1440"/>
        </w:tabs>
        <w:ind w:left="1440" w:hanging="360"/>
      </w:pPr>
      <w:rPr>
        <w:rFonts w:cs="Times New Roman"/>
      </w:rPr>
    </w:lvl>
    <w:lvl w:ilvl="1" w:tplc="04090019">
      <w:start w:val="1"/>
      <w:numFmt w:val="lowerLetter"/>
      <w:lvlText w:val="%2."/>
      <w:lvlJc w:val="left"/>
      <w:pPr>
        <w:tabs>
          <w:tab w:val="num" w:pos="2160"/>
        </w:tabs>
        <w:ind w:left="2160" w:hanging="360"/>
      </w:pPr>
      <w:rPr>
        <w:rFonts w:cs="Times New Roman"/>
      </w:rPr>
    </w:lvl>
    <w:lvl w:ilvl="2" w:tplc="0409001B">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2EEE1581"/>
    <w:multiLevelType w:val="hybridMultilevel"/>
    <w:tmpl w:val="4024FA7A"/>
    <w:lvl w:ilvl="0" w:tplc="E3DCEE94">
      <w:start w:val="1"/>
      <w:numFmt w:val="decimal"/>
      <w:lvlText w:val="%1."/>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9EBC56">
      <w:start w:val="1"/>
      <w:numFmt w:val="lowerLetter"/>
      <w:lvlText w:val="%2"/>
      <w:lvlJc w:val="left"/>
      <w:pPr>
        <w:ind w:left="1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CCC296">
      <w:start w:val="1"/>
      <w:numFmt w:val="lowerRoman"/>
      <w:lvlText w:val="%3"/>
      <w:lvlJc w:val="left"/>
      <w:pPr>
        <w:ind w:left="2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81A6AAA">
      <w:start w:val="1"/>
      <w:numFmt w:val="decimal"/>
      <w:lvlText w:val="%4"/>
      <w:lvlJc w:val="left"/>
      <w:pPr>
        <w:ind w:left="3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2EDD76">
      <w:start w:val="1"/>
      <w:numFmt w:val="lowerLetter"/>
      <w:lvlText w:val="%5"/>
      <w:lvlJc w:val="left"/>
      <w:pPr>
        <w:ind w:left="4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78AF16">
      <w:start w:val="1"/>
      <w:numFmt w:val="lowerRoman"/>
      <w:lvlText w:val="%6"/>
      <w:lvlJc w:val="left"/>
      <w:pPr>
        <w:ind w:left="47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0CE5B82">
      <w:start w:val="1"/>
      <w:numFmt w:val="decimal"/>
      <w:lvlText w:val="%7"/>
      <w:lvlJc w:val="left"/>
      <w:pPr>
        <w:ind w:left="54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E722132">
      <w:start w:val="1"/>
      <w:numFmt w:val="lowerLetter"/>
      <w:lvlText w:val="%8"/>
      <w:lvlJc w:val="left"/>
      <w:pPr>
        <w:ind w:left="61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3C442E4">
      <w:start w:val="1"/>
      <w:numFmt w:val="lowerRoman"/>
      <w:lvlText w:val="%9"/>
      <w:lvlJc w:val="left"/>
      <w:pPr>
        <w:ind w:left="6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2FF57A36"/>
    <w:multiLevelType w:val="hybridMultilevel"/>
    <w:tmpl w:val="91A01B16"/>
    <w:lvl w:ilvl="0" w:tplc="59603A5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CE4726">
      <w:start w:val="1"/>
      <w:numFmt w:val="lowerLetter"/>
      <w:lvlText w:val="%2"/>
      <w:lvlJc w:val="left"/>
      <w:pPr>
        <w:ind w:left="1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F949268">
      <w:start w:val="1"/>
      <w:numFmt w:val="lowerRoman"/>
      <w:lvlText w:val="%3"/>
      <w:lvlJc w:val="left"/>
      <w:pPr>
        <w:ind w:left="1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A1C3EE4">
      <w:start w:val="1"/>
      <w:numFmt w:val="decimal"/>
      <w:lvlRestart w:val="0"/>
      <w:lvlText w:val="(%4)"/>
      <w:lvlJc w:val="left"/>
      <w:pPr>
        <w:ind w:left="2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C02C072">
      <w:start w:val="1"/>
      <w:numFmt w:val="lowerLetter"/>
      <w:lvlText w:val="%5"/>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5DA98D8">
      <w:start w:val="1"/>
      <w:numFmt w:val="lowerRoman"/>
      <w:lvlText w:val="%6"/>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FE7688">
      <w:start w:val="1"/>
      <w:numFmt w:val="decimal"/>
      <w:lvlText w:val="%7"/>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326A818">
      <w:start w:val="1"/>
      <w:numFmt w:val="lowerLetter"/>
      <w:lvlText w:val="%8"/>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108538">
      <w:start w:val="1"/>
      <w:numFmt w:val="lowerRoman"/>
      <w:lvlText w:val="%9"/>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328E22AC"/>
    <w:multiLevelType w:val="hybridMultilevel"/>
    <w:tmpl w:val="B830A3E8"/>
    <w:lvl w:ilvl="0" w:tplc="95CE6ED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83E034A">
      <w:start w:val="5"/>
      <w:numFmt w:val="decimal"/>
      <w:lvlRestart w:val="0"/>
      <w:lvlText w:val="%2."/>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D6CF3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66A23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52EEAE">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486E1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424ED10">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C6A9B6">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B82DA0">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3BC23114"/>
    <w:multiLevelType w:val="hybridMultilevel"/>
    <w:tmpl w:val="077EE5CC"/>
    <w:lvl w:ilvl="0" w:tplc="0409000F">
      <w:start w:val="1"/>
      <w:numFmt w:val="decimal"/>
      <w:lvlText w:val="%1."/>
      <w:lvlJc w:val="left"/>
      <w:pPr>
        <w:ind w:left="1080" w:hanging="360"/>
      </w:pPr>
    </w:lvl>
    <w:lvl w:ilvl="1" w:tplc="0409000F">
      <w:start w:val="1"/>
      <w:numFmt w:val="decimal"/>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3CB77AAA"/>
    <w:multiLevelType w:val="hybridMultilevel"/>
    <w:tmpl w:val="45C4D750"/>
    <w:lvl w:ilvl="0" w:tplc="D880692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34EFEF6">
      <w:start w:val="1"/>
      <w:numFmt w:val="decimal"/>
      <w:lvlRestart w:val="0"/>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58E2E52">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A4F6E0">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B2665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12701C">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2281DA8">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24473E">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8AE52C">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3DA1131A"/>
    <w:multiLevelType w:val="hybridMultilevel"/>
    <w:tmpl w:val="F0C44AB4"/>
    <w:lvl w:ilvl="0" w:tplc="388E1800">
      <w:start w:val="1"/>
      <w:numFmt w:val="bullet"/>
      <w:lvlText w:val="•"/>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92E1552">
      <w:start w:val="1"/>
      <w:numFmt w:val="bullet"/>
      <w:lvlText w:val="o"/>
      <w:lvlJc w:val="left"/>
      <w:pPr>
        <w:ind w:left="15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65CA71D4">
      <w:start w:val="1"/>
      <w:numFmt w:val="bullet"/>
      <w:lvlText w:val="▪"/>
      <w:lvlJc w:val="left"/>
      <w:pPr>
        <w:ind w:left="22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4D86B38">
      <w:start w:val="1"/>
      <w:numFmt w:val="bullet"/>
      <w:lvlText w:val="•"/>
      <w:lvlJc w:val="left"/>
      <w:pPr>
        <w:ind w:left="30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66E0F6C">
      <w:start w:val="1"/>
      <w:numFmt w:val="bullet"/>
      <w:lvlText w:val="o"/>
      <w:lvlJc w:val="left"/>
      <w:pPr>
        <w:ind w:left="3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E3D4F014">
      <w:start w:val="1"/>
      <w:numFmt w:val="bullet"/>
      <w:lvlText w:val="▪"/>
      <w:lvlJc w:val="left"/>
      <w:pPr>
        <w:ind w:left="4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F5A0424">
      <w:start w:val="1"/>
      <w:numFmt w:val="bullet"/>
      <w:lvlText w:val="•"/>
      <w:lvlJc w:val="left"/>
      <w:pPr>
        <w:ind w:left="5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1CCC0C2">
      <w:start w:val="1"/>
      <w:numFmt w:val="bullet"/>
      <w:lvlText w:val="o"/>
      <w:lvlJc w:val="left"/>
      <w:pPr>
        <w:ind w:left="5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6E960BD8">
      <w:start w:val="1"/>
      <w:numFmt w:val="bullet"/>
      <w:lvlText w:val="▪"/>
      <w:lvlJc w:val="left"/>
      <w:pPr>
        <w:ind w:left="6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3" w15:restartNumberingAfterBreak="0">
    <w:nsid w:val="41BE55F2"/>
    <w:multiLevelType w:val="hybridMultilevel"/>
    <w:tmpl w:val="F7308CCE"/>
    <w:lvl w:ilvl="0" w:tplc="4974443C">
      <w:start w:val="1"/>
      <w:numFmt w:val="upperLetter"/>
      <w:lvlText w:val="%1."/>
      <w:lvlJc w:val="left"/>
      <w:pPr>
        <w:ind w:left="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A01AA4">
      <w:start w:val="1"/>
      <w:numFmt w:val="decimal"/>
      <w:lvlText w:val="%2."/>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B8D8EA">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836F264">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583FC0">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AC258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4D8F7E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9623492">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402D2A">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4" w15:restartNumberingAfterBreak="0">
    <w:nsid w:val="44FC3E00"/>
    <w:multiLevelType w:val="hybridMultilevel"/>
    <w:tmpl w:val="4636E7F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9">
      <w:start w:val="1"/>
      <w:numFmt w:val="lowerLetter"/>
      <w:lvlText w:val="%3."/>
      <w:lvlJc w:val="left"/>
      <w:pPr>
        <w:tabs>
          <w:tab w:val="num" w:pos="2160"/>
        </w:tabs>
        <w:ind w:left="2160" w:hanging="180"/>
      </w:p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457739EF"/>
    <w:multiLevelType w:val="hybridMultilevel"/>
    <w:tmpl w:val="A17EFC5A"/>
    <w:lvl w:ilvl="0" w:tplc="CBC02508">
      <w:start w:val="1"/>
      <w:numFmt w:val="upperLetter"/>
      <w:lvlText w:val="%1."/>
      <w:lvlJc w:val="left"/>
      <w:pPr>
        <w:ind w:left="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B64CC0">
      <w:start w:val="1"/>
      <w:numFmt w:val="decimal"/>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2304D1C">
      <w:start w:val="1"/>
      <w:numFmt w:val="lowerLetter"/>
      <w:lvlText w:val="%3."/>
      <w:lvlJc w:val="left"/>
      <w:pPr>
        <w:ind w:left="22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96664FE4">
      <w:start w:val="1"/>
      <w:numFmt w:val="lowerRoman"/>
      <w:lvlText w:val="%4."/>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906004E">
      <w:start w:val="1"/>
      <w:numFmt w:val="lowerLetter"/>
      <w:lvlText w:val="%5"/>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381162">
      <w:start w:val="1"/>
      <w:numFmt w:val="lowerRoman"/>
      <w:lvlText w:val="%6"/>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3C3BC0">
      <w:start w:val="1"/>
      <w:numFmt w:val="decimal"/>
      <w:lvlText w:val="%7"/>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880A04">
      <w:start w:val="1"/>
      <w:numFmt w:val="lowerLetter"/>
      <w:lvlText w:val="%8"/>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F080B2C">
      <w:start w:val="1"/>
      <w:numFmt w:val="lowerRoman"/>
      <w:lvlText w:val="%9"/>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463C24D2"/>
    <w:multiLevelType w:val="hybridMultilevel"/>
    <w:tmpl w:val="9E72EEF8"/>
    <w:lvl w:ilvl="0" w:tplc="0409001B">
      <w:start w:val="1"/>
      <w:numFmt w:val="lowerRoman"/>
      <w:lvlText w:val="%1."/>
      <w:lvlJc w:val="right"/>
      <w:pPr>
        <w:ind w:left="3000" w:hanging="360"/>
      </w:pPr>
    </w:lvl>
    <w:lvl w:ilvl="1" w:tplc="04090019" w:tentative="1">
      <w:start w:val="1"/>
      <w:numFmt w:val="lowerLetter"/>
      <w:lvlText w:val="%2."/>
      <w:lvlJc w:val="left"/>
      <w:pPr>
        <w:ind w:left="3720" w:hanging="360"/>
      </w:pPr>
    </w:lvl>
    <w:lvl w:ilvl="2" w:tplc="0409001B" w:tentative="1">
      <w:start w:val="1"/>
      <w:numFmt w:val="lowerRoman"/>
      <w:lvlText w:val="%3."/>
      <w:lvlJc w:val="right"/>
      <w:pPr>
        <w:ind w:left="4440" w:hanging="180"/>
      </w:pPr>
    </w:lvl>
    <w:lvl w:ilvl="3" w:tplc="0409000F" w:tentative="1">
      <w:start w:val="1"/>
      <w:numFmt w:val="decimal"/>
      <w:lvlText w:val="%4."/>
      <w:lvlJc w:val="left"/>
      <w:pPr>
        <w:ind w:left="5160" w:hanging="360"/>
      </w:pPr>
    </w:lvl>
    <w:lvl w:ilvl="4" w:tplc="04090019" w:tentative="1">
      <w:start w:val="1"/>
      <w:numFmt w:val="lowerLetter"/>
      <w:lvlText w:val="%5."/>
      <w:lvlJc w:val="left"/>
      <w:pPr>
        <w:ind w:left="5880" w:hanging="360"/>
      </w:pPr>
    </w:lvl>
    <w:lvl w:ilvl="5" w:tplc="0409001B" w:tentative="1">
      <w:start w:val="1"/>
      <w:numFmt w:val="lowerRoman"/>
      <w:lvlText w:val="%6."/>
      <w:lvlJc w:val="right"/>
      <w:pPr>
        <w:ind w:left="6600" w:hanging="180"/>
      </w:pPr>
    </w:lvl>
    <w:lvl w:ilvl="6" w:tplc="0409000F" w:tentative="1">
      <w:start w:val="1"/>
      <w:numFmt w:val="decimal"/>
      <w:lvlText w:val="%7."/>
      <w:lvlJc w:val="left"/>
      <w:pPr>
        <w:ind w:left="7320" w:hanging="360"/>
      </w:pPr>
    </w:lvl>
    <w:lvl w:ilvl="7" w:tplc="04090019" w:tentative="1">
      <w:start w:val="1"/>
      <w:numFmt w:val="lowerLetter"/>
      <w:lvlText w:val="%8."/>
      <w:lvlJc w:val="left"/>
      <w:pPr>
        <w:ind w:left="8040" w:hanging="360"/>
      </w:pPr>
    </w:lvl>
    <w:lvl w:ilvl="8" w:tplc="0409001B" w:tentative="1">
      <w:start w:val="1"/>
      <w:numFmt w:val="lowerRoman"/>
      <w:lvlText w:val="%9."/>
      <w:lvlJc w:val="right"/>
      <w:pPr>
        <w:ind w:left="8760" w:hanging="180"/>
      </w:pPr>
    </w:lvl>
  </w:abstractNum>
  <w:abstractNum w:abstractNumId="37" w15:restartNumberingAfterBreak="0">
    <w:nsid w:val="475B25B1"/>
    <w:multiLevelType w:val="hybridMultilevel"/>
    <w:tmpl w:val="7BD2A234"/>
    <w:lvl w:ilvl="0" w:tplc="469E94A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4A2A7B96"/>
    <w:multiLevelType w:val="hybridMultilevel"/>
    <w:tmpl w:val="1B4C9388"/>
    <w:lvl w:ilvl="0" w:tplc="568A44E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1E6A14">
      <w:start w:val="1"/>
      <w:numFmt w:val="lowerLetter"/>
      <w:lvlText w:val="%2"/>
      <w:lvlJc w:val="left"/>
      <w:pPr>
        <w:ind w:left="11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2425F2">
      <w:start w:val="1"/>
      <w:numFmt w:val="lowerRoman"/>
      <w:lvlText w:val="%3"/>
      <w:lvlJc w:val="left"/>
      <w:pPr>
        <w:ind w:left="1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9E0A24E">
      <w:start w:val="1"/>
      <w:numFmt w:val="lowerRoman"/>
      <w:lvlRestart w:val="0"/>
      <w:lvlText w:val="%4."/>
      <w:lvlJc w:val="left"/>
      <w:pPr>
        <w:ind w:left="3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BA0E60">
      <w:start w:val="1"/>
      <w:numFmt w:val="lowerLetter"/>
      <w:lvlText w:val="%5"/>
      <w:lvlJc w:val="left"/>
      <w:pPr>
        <w:ind w:left="3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1309D66">
      <w:start w:val="1"/>
      <w:numFmt w:val="lowerRoman"/>
      <w:lvlText w:val="%6"/>
      <w:lvlJc w:val="left"/>
      <w:pPr>
        <w:ind w:left="4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21267B8">
      <w:start w:val="1"/>
      <w:numFmt w:val="decimal"/>
      <w:lvlText w:val="%7"/>
      <w:lvlJc w:val="left"/>
      <w:pPr>
        <w:ind w:left="4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5D6086C">
      <w:start w:val="1"/>
      <w:numFmt w:val="lowerLetter"/>
      <w:lvlText w:val="%8"/>
      <w:lvlJc w:val="left"/>
      <w:pPr>
        <w:ind w:left="5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E483852">
      <w:start w:val="1"/>
      <w:numFmt w:val="lowerRoman"/>
      <w:lvlText w:val="%9"/>
      <w:lvlJc w:val="left"/>
      <w:pPr>
        <w:ind w:left="6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4E6677BF"/>
    <w:multiLevelType w:val="hybridMultilevel"/>
    <w:tmpl w:val="4344E77C"/>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0" w15:restartNumberingAfterBreak="0">
    <w:nsid w:val="58EC0D1F"/>
    <w:multiLevelType w:val="hybridMultilevel"/>
    <w:tmpl w:val="23BA073A"/>
    <w:lvl w:ilvl="0" w:tplc="7ED42A14">
      <w:start w:val="1"/>
      <w:numFmt w:val="lowerLetter"/>
      <w:lvlText w:val="%1."/>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86817FA">
      <w:start w:val="1"/>
      <w:numFmt w:val="lowerLetter"/>
      <w:lvlText w:val="%2"/>
      <w:lvlJc w:val="left"/>
      <w:pPr>
        <w:ind w:left="2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C0DF4C">
      <w:start w:val="1"/>
      <w:numFmt w:val="lowerRoman"/>
      <w:lvlText w:val="%3"/>
      <w:lvlJc w:val="left"/>
      <w:pPr>
        <w:ind w:left="2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5ACCA9C">
      <w:start w:val="1"/>
      <w:numFmt w:val="decimal"/>
      <w:lvlText w:val="%4"/>
      <w:lvlJc w:val="left"/>
      <w:pPr>
        <w:ind w:left="3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8FA28">
      <w:start w:val="1"/>
      <w:numFmt w:val="lowerLetter"/>
      <w:lvlText w:val="%5"/>
      <w:lvlJc w:val="left"/>
      <w:pPr>
        <w:ind w:left="4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EEE52D4">
      <w:start w:val="1"/>
      <w:numFmt w:val="lowerRoman"/>
      <w:lvlText w:val="%6"/>
      <w:lvlJc w:val="left"/>
      <w:pPr>
        <w:ind w:left="4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AAA24A8">
      <w:start w:val="1"/>
      <w:numFmt w:val="decimal"/>
      <w:lvlText w:val="%7"/>
      <w:lvlJc w:val="left"/>
      <w:pPr>
        <w:ind w:left="5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20930C">
      <w:start w:val="1"/>
      <w:numFmt w:val="lowerLetter"/>
      <w:lvlText w:val="%8"/>
      <w:lvlJc w:val="left"/>
      <w:pPr>
        <w:ind w:left="6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A88E06">
      <w:start w:val="1"/>
      <w:numFmt w:val="lowerRoman"/>
      <w:lvlText w:val="%9"/>
      <w:lvlJc w:val="left"/>
      <w:pPr>
        <w:ind w:left="7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5C4A44A4"/>
    <w:multiLevelType w:val="hybridMultilevel"/>
    <w:tmpl w:val="0804D24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15:restartNumberingAfterBreak="0">
    <w:nsid w:val="5C8C2C2E"/>
    <w:multiLevelType w:val="multilevel"/>
    <w:tmpl w:val="EF427CAA"/>
    <w:lvl w:ilvl="0">
      <w:start w:val="1"/>
      <w:numFmt w:val="upperLetter"/>
      <w:suff w:val="space"/>
      <w:lvlText w:val="%1."/>
      <w:lvlJc w:val="left"/>
      <w:pPr>
        <w:ind w:left="360" w:hanging="360"/>
      </w:pPr>
      <w:rPr>
        <w:rFonts w:hint="default"/>
      </w:rPr>
    </w:lvl>
    <w:lvl w:ilvl="1">
      <w:start w:val="1"/>
      <w:numFmt w:val="decimal"/>
      <w:suff w:val="space"/>
      <w:lvlText w:val="%2."/>
      <w:lvlJc w:val="left"/>
      <w:pPr>
        <w:ind w:left="990" w:hanging="360"/>
      </w:pPr>
      <w:rPr>
        <w:rFonts w:hint="default"/>
      </w:rPr>
    </w:lvl>
    <w:lvl w:ilvl="2">
      <w:start w:val="1"/>
      <w:numFmt w:val="lowerLetter"/>
      <w:suff w:val="space"/>
      <w:lvlText w:val="%3."/>
      <w:lvlJc w:val="left"/>
      <w:pPr>
        <w:ind w:left="1620" w:hanging="360"/>
      </w:pPr>
      <w:rPr>
        <w:rFonts w:hint="default"/>
      </w:rPr>
    </w:lvl>
    <w:lvl w:ilvl="3">
      <w:start w:val="1"/>
      <w:numFmt w:val="lowerLetter"/>
      <w:suff w:val="space"/>
      <w:lvlText w:val="%4."/>
      <w:lvlJc w:val="left"/>
      <w:pPr>
        <w:ind w:left="2340" w:hanging="360"/>
      </w:pPr>
      <w:rPr>
        <w:rFonts w:asciiTheme="majorBidi" w:eastAsia="Times New Roman" w:hAnsiTheme="majorBidi" w:cstheme="majorBidi"/>
      </w:rPr>
    </w:lvl>
    <w:lvl w:ilvl="4">
      <w:start w:val="1"/>
      <w:numFmt w:val="bullet"/>
      <w:suff w:val="space"/>
      <w:lvlText w:val=""/>
      <w:lvlJc w:val="left"/>
      <w:pPr>
        <w:ind w:left="1800" w:hanging="360"/>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5DB40B7C"/>
    <w:multiLevelType w:val="hybridMultilevel"/>
    <w:tmpl w:val="654C691C"/>
    <w:lvl w:ilvl="0" w:tplc="0409000F">
      <w:start w:val="1"/>
      <w:numFmt w:val="decimal"/>
      <w:lvlText w:val="%1."/>
      <w:lvlJc w:val="left"/>
      <w:pPr>
        <w:ind w:left="1080" w:hanging="360"/>
      </w:pPr>
    </w:lvl>
    <w:lvl w:ilvl="1" w:tplc="0409001B">
      <w:start w:val="1"/>
      <w:numFmt w:val="lowerRoman"/>
      <w:lvlText w:val="%2."/>
      <w:lvlJc w:val="righ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5DE279CE"/>
    <w:multiLevelType w:val="hybridMultilevel"/>
    <w:tmpl w:val="46CA1910"/>
    <w:lvl w:ilvl="0" w:tplc="D47C557C">
      <w:start w:val="1"/>
      <w:numFmt w:val="upperLetter"/>
      <w:lvlText w:val="%1."/>
      <w:lvlJc w:val="left"/>
      <w:pPr>
        <w:ind w:left="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90A96C">
      <w:start w:val="1"/>
      <w:numFmt w:val="lowerLetter"/>
      <w:lvlText w:val="%2"/>
      <w:lvlJc w:val="left"/>
      <w:pPr>
        <w:ind w:left="15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4684302">
      <w:start w:val="1"/>
      <w:numFmt w:val="lowerRoman"/>
      <w:lvlText w:val="%3"/>
      <w:lvlJc w:val="left"/>
      <w:pPr>
        <w:ind w:left="22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1C0C18">
      <w:start w:val="1"/>
      <w:numFmt w:val="decimal"/>
      <w:lvlText w:val="%4"/>
      <w:lvlJc w:val="left"/>
      <w:pPr>
        <w:ind w:left="2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60C350">
      <w:start w:val="1"/>
      <w:numFmt w:val="lowerLetter"/>
      <w:lvlText w:val="%5"/>
      <w:lvlJc w:val="left"/>
      <w:pPr>
        <w:ind w:left="37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3ECBBA">
      <w:start w:val="1"/>
      <w:numFmt w:val="lowerRoman"/>
      <w:lvlText w:val="%6"/>
      <w:lvlJc w:val="left"/>
      <w:pPr>
        <w:ind w:left="44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BAD4C6">
      <w:start w:val="1"/>
      <w:numFmt w:val="decimal"/>
      <w:lvlText w:val="%7"/>
      <w:lvlJc w:val="left"/>
      <w:pPr>
        <w:ind w:left="51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78A80C">
      <w:start w:val="1"/>
      <w:numFmt w:val="lowerLetter"/>
      <w:lvlText w:val="%8"/>
      <w:lvlJc w:val="left"/>
      <w:pPr>
        <w:ind w:left="58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AA0F7AC">
      <w:start w:val="1"/>
      <w:numFmt w:val="lowerRoman"/>
      <w:lvlText w:val="%9"/>
      <w:lvlJc w:val="left"/>
      <w:pPr>
        <w:ind w:left="65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5" w15:restartNumberingAfterBreak="0">
    <w:nsid w:val="5DEC7D7C"/>
    <w:multiLevelType w:val="hybridMultilevel"/>
    <w:tmpl w:val="8408BDB2"/>
    <w:lvl w:ilvl="0" w:tplc="095C60D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6C6E78">
      <w:start w:val="1"/>
      <w:numFmt w:val="decimal"/>
      <w:lvlRestart w:val="0"/>
      <w:lvlText w:val="%2."/>
      <w:lvlJc w:val="left"/>
      <w:pPr>
        <w:ind w:left="15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642C94">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020D6A">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E6B924">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2EA0C0">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652FEAE">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9E497C8">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E8CB346">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5F784746"/>
    <w:multiLevelType w:val="hybridMultilevel"/>
    <w:tmpl w:val="D2D4A61E"/>
    <w:lvl w:ilvl="0" w:tplc="6DEEA978">
      <w:start w:val="1"/>
      <w:numFmt w:val="upperRoman"/>
      <w:lvlText w:val="%1."/>
      <w:lvlJc w:val="left"/>
      <w:pPr>
        <w:ind w:left="720" w:hanging="720"/>
      </w:pPr>
      <w:rPr>
        <w:rFonts w:hint="default"/>
      </w:rPr>
    </w:lvl>
    <w:lvl w:ilvl="1" w:tplc="12082760">
      <w:start w:val="1"/>
      <w:numFmt w:val="decimal"/>
      <w:lvlText w:val="%2."/>
      <w:lvlJc w:val="left"/>
      <w:pPr>
        <w:ind w:left="1080" w:hanging="360"/>
      </w:pPr>
      <w:rPr>
        <w:rFonts w:hint="default"/>
      </w:rPr>
    </w:lvl>
    <w:lvl w:ilvl="2" w:tplc="3C4C846C">
      <w:start w:val="1"/>
      <w:numFmt w:val="lowerRoman"/>
      <w:lvlText w:val="%3."/>
      <w:lvlJc w:val="right"/>
      <w:pPr>
        <w:ind w:left="1800" w:hanging="180"/>
      </w:pPr>
      <w:rPr>
        <w:rFonts w:hint="default"/>
      </w:rPr>
    </w:lvl>
    <w:lvl w:ilvl="3" w:tplc="BFC6B290">
      <w:start w:val="1"/>
      <w:numFmt w:val="lowerLetter"/>
      <w:lvlText w:val="%4."/>
      <w:lvlJc w:val="left"/>
      <w:pPr>
        <w:ind w:left="2520" w:hanging="360"/>
      </w:pPr>
      <w:rPr>
        <w:rFonts w:hint="default"/>
      </w:r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63B60025"/>
    <w:multiLevelType w:val="hybridMultilevel"/>
    <w:tmpl w:val="86DC183C"/>
    <w:lvl w:ilvl="0" w:tplc="388E1800">
      <w:start w:val="1"/>
      <w:numFmt w:val="bullet"/>
      <w:lvlText w:val="•"/>
      <w:lvlJc w:val="left"/>
      <w:pPr>
        <w:tabs>
          <w:tab w:val="num" w:pos="990"/>
        </w:tabs>
        <w:ind w:left="990" w:hanging="360"/>
      </w:pPr>
      <w:rPr>
        <w:rFonts w:ascii="Arial" w:eastAsia="Arial" w:hAnsi="Arial" w:cs="Arial" w:hint="default"/>
        <w:b w:val="0"/>
        <w:i w:val="0"/>
        <w:strike w:val="0"/>
        <w:dstrike w:val="0"/>
        <w:color w:val="000000"/>
        <w:sz w:val="24"/>
        <w:szCs w:val="24"/>
        <w:u w:val="none" w:color="000000"/>
        <w:bdr w:val="none" w:sz="0" w:space="0" w:color="auto"/>
        <w:shd w:val="clear" w:color="auto" w:fill="auto"/>
        <w:vertAlign w:val="baseline"/>
      </w:rPr>
    </w:lvl>
    <w:lvl w:ilvl="1" w:tplc="04090003" w:tentative="1">
      <w:start w:val="1"/>
      <w:numFmt w:val="bullet"/>
      <w:lvlText w:val="o"/>
      <w:lvlJc w:val="left"/>
      <w:pPr>
        <w:tabs>
          <w:tab w:val="num" w:pos="1710"/>
        </w:tabs>
        <w:ind w:left="1710" w:hanging="360"/>
      </w:pPr>
      <w:rPr>
        <w:rFonts w:ascii="Courier New" w:hAnsi="Courier New"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48" w15:restartNumberingAfterBreak="0">
    <w:nsid w:val="678355B5"/>
    <w:multiLevelType w:val="hybridMultilevel"/>
    <w:tmpl w:val="7F020356"/>
    <w:lvl w:ilvl="0" w:tplc="0409000F">
      <w:start w:val="1"/>
      <w:numFmt w:val="decimal"/>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49" w15:restartNumberingAfterBreak="0">
    <w:nsid w:val="67C25A38"/>
    <w:multiLevelType w:val="hybridMultilevel"/>
    <w:tmpl w:val="3F6A0F32"/>
    <w:lvl w:ilvl="0" w:tplc="4468C370">
      <w:start w:val="1"/>
      <w:numFmt w:val="upperRoman"/>
      <w:lvlText w:val="%1."/>
      <w:lvlJc w:val="left"/>
      <w:pPr>
        <w:ind w:left="720" w:hanging="720"/>
      </w:pPr>
      <w:rPr>
        <w:rFonts w:hint="default"/>
      </w:rPr>
    </w:lvl>
    <w:lvl w:ilvl="1" w:tplc="04090015">
      <w:start w:val="1"/>
      <w:numFmt w:val="upp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6BE57875"/>
    <w:multiLevelType w:val="hybridMultilevel"/>
    <w:tmpl w:val="0226E24E"/>
    <w:lvl w:ilvl="0" w:tplc="9056A29A">
      <w:start w:val="1"/>
      <w:numFmt w:val="bullet"/>
      <w:lvlText w:val="•"/>
      <w:lvlJc w:val="left"/>
      <w:pPr>
        <w:ind w:left="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4EC603A">
      <w:start w:val="1"/>
      <w:numFmt w:val="bullet"/>
      <w:lvlText w:val="o"/>
      <w:lvlJc w:val="left"/>
      <w:pPr>
        <w:ind w:left="15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6646A96">
      <w:start w:val="1"/>
      <w:numFmt w:val="bullet"/>
      <w:lvlText w:val="▪"/>
      <w:lvlJc w:val="left"/>
      <w:pPr>
        <w:ind w:left="22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992A4F9C">
      <w:start w:val="1"/>
      <w:numFmt w:val="bullet"/>
      <w:lvlText w:val="•"/>
      <w:lvlJc w:val="left"/>
      <w:pPr>
        <w:ind w:left="30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EBAD0AC">
      <w:start w:val="1"/>
      <w:numFmt w:val="bullet"/>
      <w:lvlText w:val="o"/>
      <w:lvlJc w:val="left"/>
      <w:pPr>
        <w:ind w:left="37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588C76">
      <w:start w:val="1"/>
      <w:numFmt w:val="bullet"/>
      <w:lvlText w:val="▪"/>
      <w:lvlJc w:val="left"/>
      <w:pPr>
        <w:ind w:left="4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FD2039A">
      <w:start w:val="1"/>
      <w:numFmt w:val="bullet"/>
      <w:lvlText w:val="•"/>
      <w:lvlJc w:val="left"/>
      <w:pPr>
        <w:ind w:left="5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EF28534">
      <w:start w:val="1"/>
      <w:numFmt w:val="bullet"/>
      <w:lvlText w:val="o"/>
      <w:lvlJc w:val="left"/>
      <w:pPr>
        <w:ind w:left="58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592A1E6">
      <w:start w:val="1"/>
      <w:numFmt w:val="bullet"/>
      <w:lvlText w:val="▪"/>
      <w:lvlJc w:val="left"/>
      <w:pPr>
        <w:ind w:left="6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1" w15:restartNumberingAfterBreak="0">
    <w:nsid w:val="6E173C4E"/>
    <w:multiLevelType w:val="hybridMultilevel"/>
    <w:tmpl w:val="2D6CFD80"/>
    <w:lvl w:ilvl="0" w:tplc="0409000F">
      <w:start w:val="1"/>
      <w:numFmt w:val="decimal"/>
      <w:lvlText w:val="%1."/>
      <w:lvlJc w:val="left"/>
      <w:pPr>
        <w:ind w:left="360" w:hanging="360"/>
      </w:pPr>
    </w:lvl>
    <w:lvl w:ilvl="1" w:tplc="D70C84EE">
      <w:start w:val="1"/>
      <w:numFmt w:val="lowerRoman"/>
      <w:lvlText w:val="%2."/>
      <w:lvlJc w:val="left"/>
      <w:pPr>
        <w:ind w:left="1440" w:hanging="72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6F39312C"/>
    <w:multiLevelType w:val="hybridMultilevel"/>
    <w:tmpl w:val="30544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1383777"/>
    <w:multiLevelType w:val="hybridMultilevel"/>
    <w:tmpl w:val="42B2F818"/>
    <w:lvl w:ilvl="0" w:tplc="334C45F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E54C1B0">
      <w:start w:val="1"/>
      <w:numFmt w:val="lowerLetter"/>
      <w:lvlText w:val="%2"/>
      <w:lvlJc w:val="left"/>
      <w:pPr>
        <w:ind w:left="1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8458FE">
      <w:start w:val="1"/>
      <w:numFmt w:val="lowerRoman"/>
      <w:lvlText w:val="%3"/>
      <w:lvlJc w:val="left"/>
      <w:pPr>
        <w:ind w:left="1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003666">
      <w:start w:val="1"/>
      <w:numFmt w:val="lowerLetter"/>
      <w:lvlRestart w:val="0"/>
      <w:lvlText w:val="%4."/>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82FE3C">
      <w:start w:val="1"/>
      <w:numFmt w:val="lowerLetter"/>
      <w:lvlText w:val="%5"/>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FAEE4E">
      <w:start w:val="1"/>
      <w:numFmt w:val="lowerRoman"/>
      <w:lvlText w:val="%6"/>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81C963C">
      <w:start w:val="1"/>
      <w:numFmt w:val="decimal"/>
      <w:lvlText w:val="%7"/>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6284330">
      <w:start w:val="1"/>
      <w:numFmt w:val="lowerLetter"/>
      <w:lvlText w:val="%8"/>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BEA1EA">
      <w:start w:val="1"/>
      <w:numFmt w:val="lowerRoman"/>
      <w:lvlText w:val="%9"/>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4" w15:restartNumberingAfterBreak="0">
    <w:nsid w:val="719A7088"/>
    <w:multiLevelType w:val="hybridMultilevel"/>
    <w:tmpl w:val="B06A40E6"/>
    <w:lvl w:ilvl="0" w:tplc="234ECC34">
      <w:start w:val="1"/>
      <w:numFmt w:val="upperLetter"/>
      <w:lvlText w:val="%1."/>
      <w:lvlJc w:val="left"/>
      <w:pPr>
        <w:ind w:left="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3A4A7E">
      <w:start w:val="1"/>
      <w:numFmt w:val="decimal"/>
      <w:lvlText w:val="%2."/>
      <w:lvlJc w:val="left"/>
      <w:pPr>
        <w:ind w:left="1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FCD2B0">
      <w:start w:val="1"/>
      <w:numFmt w:val="lowerRoman"/>
      <w:lvlText w:val="%3"/>
      <w:lvlJc w:val="left"/>
      <w:pPr>
        <w:ind w:left="2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620C10E">
      <w:start w:val="1"/>
      <w:numFmt w:val="decimal"/>
      <w:lvlText w:val="%4"/>
      <w:lvlJc w:val="left"/>
      <w:pPr>
        <w:ind w:left="3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922C66">
      <w:start w:val="1"/>
      <w:numFmt w:val="lowerLetter"/>
      <w:lvlText w:val="%5"/>
      <w:lvlJc w:val="left"/>
      <w:pPr>
        <w:ind w:left="3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CC0F36">
      <w:start w:val="1"/>
      <w:numFmt w:val="lowerRoman"/>
      <w:lvlText w:val="%6"/>
      <w:lvlJc w:val="left"/>
      <w:pPr>
        <w:ind w:left="4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E76FE36">
      <w:start w:val="1"/>
      <w:numFmt w:val="decimal"/>
      <w:lvlText w:val="%7"/>
      <w:lvlJc w:val="left"/>
      <w:pPr>
        <w:ind w:left="5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0006D0">
      <w:start w:val="1"/>
      <w:numFmt w:val="lowerLetter"/>
      <w:lvlText w:val="%8"/>
      <w:lvlJc w:val="left"/>
      <w:pPr>
        <w:ind w:left="5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141E5E">
      <w:start w:val="1"/>
      <w:numFmt w:val="lowerRoman"/>
      <w:lvlText w:val="%9"/>
      <w:lvlJc w:val="left"/>
      <w:pPr>
        <w:ind w:left="6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3746D76"/>
    <w:multiLevelType w:val="hybridMultilevel"/>
    <w:tmpl w:val="E28833E0"/>
    <w:lvl w:ilvl="0" w:tplc="8BCA5E36">
      <w:start w:val="1"/>
      <w:numFmt w:val="decimal"/>
      <w:lvlText w:val="%1."/>
      <w:lvlJc w:val="left"/>
      <w:pPr>
        <w:tabs>
          <w:tab w:val="num" w:pos="900"/>
        </w:tabs>
        <w:ind w:left="900" w:hanging="360"/>
      </w:pPr>
      <w:rPr>
        <w:rFonts w:cs="Times New Roman"/>
        <w:i w:val="0"/>
      </w:rPr>
    </w:lvl>
    <w:lvl w:ilvl="1" w:tplc="04090019">
      <w:start w:val="1"/>
      <w:numFmt w:val="lowerLetter"/>
      <w:lvlText w:val="%2."/>
      <w:lvlJc w:val="left"/>
      <w:pPr>
        <w:tabs>
          <w:tab w:val="num" w:pos="1665"/>
        </w:tabs>
        <w:ind w:left="1665" w:hanging="360"/>
      </w:pPr>
      <w:rPr>
        <w:rFonts w:cs="Times New Roman"/>
      </w:rPr>
    </w:lvl>
    <w:lvl w:ilvl="2" w:tplc="0409001B" w:tentative="1">
      <w:start w:val="1"/>
      <w:numFmt w:val="lowerRoman"/>
      <w:lvlText w:val="%3."/>
      <w:lvlJc w:val="right"/>
      <w:pPr>
        <w:tabs>
          <w:tab w:val="num" w:pos="2385"/>
        </w:tabs>
        <w:ind w:left="2385" w:hanging="180"/>
      </w:pPr>
      <w:rPr>
        <w:rFonts w:cs="Times New Roman"/>
      </w:rPr>
    </w:lvl>
    <w:lvl w:ilvl="3" w:tplc="0409000F" w:tentative="1">
      <w:start w:val="1"/>
      <w:numFmt w:val="decimal"/>
      <w:lvlText w:val="%4."/>
      <w:lvlJc w:val="left"/>
      <w:pPr>
        <w:tabs>
          <w:tab w:val="num" w:pos="3105"/>
        </w:tabs>
        <w:ind w:left="3105" w:hanging="360"/>
      </w:pPr>
      <w:rPr>
        <w:rFonts w:cs="Times New Roman"/>
      </w:rPr>
    </w:lvl>
    <w:lvl w:ilvl="4" w:tplc="04090019" w:tentative="1">
      <w:start w:val="1"/>
      <w:numFmt w:val="lowerLetter"/>
      <w:lvlText w:val="%5."/>
      <w:lvlJc w:val="left"/>
      <w:pPr>
        <w:tabs>
          <w:tab w:val="num" w:pos="3825"/>
        </w:tabs>
        <w:ind w:left="3825" w:hanging="360"/>
      </w:pPr>
      <w:rPr>
        <w:rFonts w:cs="Times New Roman"/>
      </w:rPr>
    </w:lvl>
    <w:lvl w:ilvl="5" w:tplc="0409001B" w:tentative="1">
      <w:start w:val="1"/>
      <w:numFmt w:val="lowerRoman"/>
      <w:lvlText w:val="%6."/>
      <w:lvlJc w:val="right"/>
      <w:pPr>
        <w:tabs>
          <w:tab w:val="num" w:pos="4545"/>
        </w:tabs>
        <w:ind w:left="4545" w:hanging="180"/>
      </w:pPr>
      <w:rPr>
        <w:rFonts w:cs="Times New Roman"/>
      </w:rPr>
    </w:lvl>
    <w:lvl w:ilvl="6" w:tplc="0409000F" w:tentative="1">
      <w:start w:val="1"/>
      <w:numFmt w:val="decimal"/>
      <w:lvlText w:val="%7."/>
      <w:lvlJc w:val="left"/>
      <w:pPr>
        <w:tabs>
          <w:tab w:val="num" w:pos="5265"/>
        </w:tabs>
        <w:ind w:left="5265" w:hanging="360"/>
      </w:pPr>
      <w:rPr>
        <w:rFonts w:cs="Times New Roman"/>
      </w:rPr>
    </w:lvl>
    <w:lvl w:ilvl="7" w:tplc="04090019" w:tentative="1">
      <w:start w:val="1"/>
      <w:numFmt w:val="lowerLetter"/>
      <w:lvlText w:val="%8."/>
      <w:lvlJc w:val="left"/>
      <w:pPr>
        <w:tabs>
          <w:tab w:val="num" w:pos="5985"/>
        </w:tabs>
        <w:ind w:left="5985" w:hanging="360"/>
      </w:pPr>
      <w:rPr>
        <w:rFonts w:cs="Times New Roman"/>
      </w:rPr>
    </w:lvl>
    <w:lvl w:ilvl="8" w:tplc="0409001B" w:tentative="1">
      <w:start w:val="1"/>
      <w:numFmt w:val="lowerRoman"/>
      <w:lvlText w:val="%9."/>
      <w:lvlJc w:val="right"/>
      <w:pPr>
        <w:tabs>
          <w:tab w:val="num" w:pos="6705"/>
        </w:tabs>
        <w:ind w:left="6705" w:hanging="180"/>
      </w:pPr>
      <w:rPr>
        <w:rFonts w:cs="Times New Roman"/>
      </w:rPr>
    </w:lvl>
  </w:abstractNum>
  <w:abstractNum w:abstractNumId="56" w15:restartNumberingAfterBreak="0">
    <w:nsid w:val="74703719"/>
    <w:multiLevelType w:val="hybridMultilevel"/>
    <w:tmpl w:val="D4DC8386"/>
    <w:lvl w:ilvl="0" w:tplc="0409000F">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74925463"/>
    <w:multiLevelType w:val="hybridMultilevel"/>
    <w:tmpl w:val="1DFA4E6A"/>
    <w:lvl w:ilvl="0" w:tplc="04090015">
      <w:start w:val="1"/>
      <w:numFmt w:val="upperLetter"/>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AAE35DF"/>
    <w:multiLevelType w:val="hybridMultilevel"/>
    <w:tmpl w:val="BE0C8340"/>
    <w:lvl w:ilvl="0" w:tplc="B860DAC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C649464">
      <w:start w:val="1"/>
      <w:numFmt w:val="lowerLetter"/>
      <w:lvlText w:val="%2"/>
      <w:lvlJc w:val="left"/>
      <w:pPr>
        <w:ind w:left="11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348AB54">
      <w:start w:val="1"/>
      <w:numFmt w:val="lowerRoman"/>
      <w:lvlText w:val="%3"/>
      <w:lvlJc w:val="left"/>
      <w:pPr>
        <w:ind w:left="1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A086246">
      <w:start w:val="1"/>
      <w:numFmt w:val="lowerRoman"/>
      <w:lvlRestart w:val="0"/>
      <w:lvlText w:val="%4."/>
      <w:lvlJc w:val="left"/>
      <w:pPr>
        <w:ind w:left="30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21A2C12">
      <w:start w:val="1"/>
      <w:numFmt w:val="lowerLetter"/>
      <w:lvlText w:val="%5"/>
      <w:lvlJc w:val="left"/>
      <w:pPr>
        <w:ind w:left="35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803512">
      <w:start w:val="1"/>
      <w:numFmt w:val="lowerRoman"/>
      <w:lvlText w:val="%6"/>
      <w:lvlJc w:val="left"/>
      <w:pPr>
        <w:ind w:left="42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A5ED2AE">
      <w:start w:val="1"/>
      <w:numFmt w:val="decimal"/>
      <w:lvlText w:val="%7"/>
      <w:lvlJc w:val="left"/>
      <w:pPr>
        <w:ind w:left="49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8EE100">
      <w:start w:val="1"/>
      <w:numFmt w:val="lowerLetter"/>
      <w:lvlText w:val="%8"/>
      <w:lvlJc w:val="left"/>
      <w:pPr>
        <w:ind w:left="56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33C76FE">
      <w:start w:val="1"/>
      <w:numFmt w:val="lowerRoman"/>
      <w:lvlText w:val="%9"/>
      <w:lvlJc w:val="left"/>
      <w:pPr>
        <w:ind w:left="6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9" w15:restartNumberingAfterBreak="0">
    <w:nsid w:val="7CF060A0"/>
    <w:multiLevelType w:val="hybridMultilevel"/>
    <w:tmpl w:val="A2F8B666"/>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9">
      <w:start w:val="1"/>
      <w:numFmt w:val="lowerLetter"/>
      <w:lvlText w:val="%3."/>
      <w:lvlJc w:val="left"/>
      <w:pPr>
        <w:tabs>
          <w:tab w:val="num" w:pos="2340"/>
        </w:tabs>
        <w:ind w:left="2340" w:hanging="36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16cid:durableId="299388904">
    <w:abstractNumId w:val="0"/>
  </w:num>
  <w:num w:numId="2" w16cid:durableId="770126369">
    <w:abstractNumId w:val="39"/>
  </w:num>
  <w:num w:numId="3" w16cid:durableId="2028364103">
    <w:abstractNumId w:val="21"/>
  </w:num>
  <w:num w:numId="4" w16cid:durableId="800655352">
    <w:abstractNumId w:val="59"/>
  </w:num>
  <w:num w:numId="5" w16cid:durableId="1546091666">
    <w:abstractNumId w:val="41"/>
  </w:num>
  <w:num w:numId="6" w16cid:durableId="1701739579">
    <w:abstractNumId w:val="47"/>
  </w:num>
  <w:num w:numId="7" w16cid:durableId="1085105785">
    <w:abstractNumId w:val="1"/>
  </w:num>
  <w:num w:numId="8" w16cid:durableId="1106537179">
    <w:abstractNumId w:val="34"/>
  </w:num>
  <w:num w:numId="9" w16cid:durableId="2121794329">
    <w:abstractNumId w:val="3"/>
  </w:num>
  <w:num w:numId="10" w16cid:durableId="1078593504">
    <w:abstractNumId w:val="7"/>
  </w:num>
  <w:num w:numId="11" w16cid:durableId="1751075988">
    <w:abstractNumId w:val="19"/>
  </w:num>
  <w:num w:numId="12" w16cid:durableId="889073232">
    <w:abstractNumId w:val="4"/>
  </w:num>
  <w:num w:numId="13" w16cid:durableId="1589534553">
    <w:abstractNumId w:val="12"/>
  </w:num>
  <w:num w:numId="14" w16cid:durableId="2052144989">
    <w:abstractNumId w:val="26"/>
  </w:num>
  <w:num w:numId="15" w16cid:durableId="7413503">
    <w:abstractNumId w:val="57"/>
  </w:num>
  <w:num w:numId="16" w16cid:durableId="1956718774">
    <w:abstractNumId w:val="48"/>
  </w:num>
  <w:num w:numId="17" w16cid:durableId="730542296">
    <w:abstractNumId w:val="55"/>
  </w:num>
  <w:num w:numId="18" w16cid:durableId="2100514387">
    <w:abstractNumId w:val="13"/>
  </w:num>
  <w:num w:numId="19" w16cid:durableId="865367593">
    <w:abstractNumId w:val="51"/>
  </w:num>
  <w:num w:numId="20" w16cid:durableId="1396590423">
    <w:abstractNumId w:val="17"/>
  </w:num>
  <w:num w:numId="21" w16cid:durableId="1746757531">
    <w:abstractNumId w:val="49"/>
  </w:num>
  <w:num w:numId="22" w16cid:durableId="2041396035">
    <w:abstractNumId w:val="16"/>
  </w:num>
  <w:num w:numId="23" w16cid:durableId="168913064">
    <w:abstractNumId w:val="30"/>
  </w:num>
  <w:num w:numId="24" w16cid:durableId="2083211062">
    <w:abstractNumId w:val="43"/>
  </w:num>
  <w:num w:numId="25" w16cid:durableId="389380249">
    <w:abstractNumId w:val="22"/>
  </w:num>
  <w:num w:numId="26" w16cid:durableId="1620262767">
    <w:abstractNumId w:val="25"/>
  </w:num>
  <w:num w:numId="27" w16cid:durableId="574317337">
    <w:abstractNumId w:val="56"/>
  </w:num>
  <w:num w:numId="28" w16cid:durableId="1865630283">
    <w:abstractNumId w:val="15"/>
  </w:num>
  <w:num w:numId="29" w16cid:durableId="2111582654">
    <w:abstractNumId w:val="11"/>
  </w:num>
  <w:num w:numId="30" w16cid:durableId="1324509348">
    <w:abstractNumId w:val="24"/>
  </w:num>
  <w:num w:numId="31" w16cid:durableId="1997296968">
    <w:abstractNumId w:val="46"/>
  </w:num>
  <w:num w:numId="32" w16cid:durableId="1815831003">
    <w:abstractNumId w:val="20"/>
  </w:num>
  <w:num w:numId="33" w16cid:durableId="1527791345">
    <w:abstractNumId w:val="52"/>
  </w:num>
  <w:num w:numId="34" w16cid:durableId="916281721">
    <w:abstractNumId w:val="32"/>
  </w:num>
  <w:num w:numId="35" w16cid:durableId="943265506">
    <w:abstractNumId w:val="50"/>
  </w:num>
  <w:num w:numId="36" w16cid:durableId="1604604213">
    <w:abstractNumId w:val="27"/>
  </w:num>
  <w:num w:numId="37" w16cid:durableId="575013847">
    <w:abstractNumId w:val="40"/>
  </w:num>
  <w:num w:numId="38" w16cid:durableId="1767073500">
    <w:abstractNumId w:val="8"/>
  </w:num>
  <w:num w:numId="39" w16cid:durableId="10377364">
    <w:abstractNumId w:val="45"/>
  </w:num>
  <w:num w:numId="40" w16cid:durableId="666664648">
    <w:abstractNumId w:val="2"/>
  </w:num>
  <w:num w:numId="41" w16cid:durableId="701781581">
    <w:abstractNumId w:val="54"/>
  </w:num>
  <w:num w:numId="42" w16cid:durableId="1849827766">
    <w:abstractNumId w:val="33"/>
  </w:num>
  <w:num w:numId="43" w16cid:durableId="364718815">
    <w:abstractNumId w:val="14"/>
  </w:num>
  <w:num w:numId="44" w16cid:durableId="1911427643">
    <w:abstractNumId w:val="58"/>
  </w:num>
  <w:num w:numId="45" w16cid:durableId="265315322">
    <w:abstractNumId w:val="31"/>
  </w:num>
  <w:num w:numId="46" w16cid:durableId="302932096">
    <w:abstractNumId w:val="29"/>
  </w:num>
  <w:num w:numId="47" w16cid:durableId="102040087">
    <w:abstractNumId w:val="53"/>
  </w:num>
  <w:num w:numId="48" w16cid:durableId="2061663183">
    <w:abstractNumId w:val="5"/>
  </w:num>
  <w:num w:numId="49" w16cid:durableId="2144929168">
    <w:abstractNumId w:val="38"/>
  </w:num>
  <w:num w:numId="50" w16cid:durableId="1979801994">
    <w:abstractNumId w:val="10"/>
  </w:num>
  <w:num w:numId="51" w16cid:durableId="1189947757">
    <w:abstractNumId w:val="9"/>
  </w:num>
  <w:num w:numId="52" w16cid:durableId="2006937659">
    <w:abstractNumId w:val="28"/>
  </w:num>
  <w:num w:numId="53" w16cid:durableId="969166081">
    <w:abstractNumId w:val="18"/>
  </w:num>
  <w:num w:numId="54" w16cid:durableId="1372028633">
    <w:abstractNumId w:val="35"/>
  </w:num>
  <w:num w:numId="55" w16cid:durableId="489253622">
    <w:abstractNumId w:val="6"/>
  </w:num>
  <w:num w:numId="56" w16cid:durableId="36128002">
    <w:abstractNumId w:val="44"/>
  </w:num>
  <w:num w:numId="57" w16cid:durableId="2082605784">
    <w:abstractNumId w:val="36"/>
  </w:num>
  <w:num w:numId="58" w16cid:durableId="1323042701">
    <w:abstractNumId w:val="23"/>
  </w:num>
  <w:num w:numId="59" w16cid:durableId="915748249">
    <w:abstractNumId w:val="37"/>
  </w:num>
  <w:num w:numId="60" w16cid:durableId="1220365027">
    <w:abstractNumId w:val="4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127"/>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 Both" w:val="AP Both"/>
    <w:docVar w:name="AP Full Name" w:val="AP Full Name"/>
    <w:docVar w:name="AP Job Title" w:val="AP Job Title"/>
    <w:docVar w:name="Business Title" w:val="Riverwood Center"/>
    <w:docVar w:name="Category Titles" w:val="Chapter One"/>
    <w:docVar w:name="Date Approved" w:val="Not Approved Yet"/>
    <w:docVar w:name="Date Created" w:val="06/13/2005"/>
    <w:docVar w:name="Date Expires" w:val="Not Approved Yet"/>
    <w:docVar w:name="Department(s)" w:val="Receipient Rights"/>
    <w:docVar w:name="Document Title" w:val="01-80-01 Grievance, Appeals &amp; 2nd Opinion Process"/>
    <w:docVar w:name="Effective Date" w:val="Not Approved Yet"/>
    <w:docVar w:name="Full Year" w:val="2005"/>
    <w:docVar w:name="Long Day" w:val="Monday"/>
    <w:docVar w:name="Long Month" w:val="June"/>
    <w:docVar w:name="OPT_188" w:val="Chapter 1 - Ethics &amp; Rights"/>
    <w:docVar w:name="PO Both" w:val="Administrator, Administrator (Document Control Administrator)"/>
    <w:docVar w:name="PO Full Name" w:val="Administrator, Administrator"/>
    <w:docVar w:name="PO Job Title" w:val="(Document Control Administrator)"/>
    <w:docVar w:name="Reference #" w:val="105"/>
    <w:docVar w:name="RV Both" w:val=" Scott, Basil (Recipient Rights Manager);  Stack, Terry (Recipient Rights Advisor)"/>
    <w:docVar w:name="RV Full Name" w:val=" Scott, Basil;  Stack, Terry"/>
    <w:docVar w:name="RV Job Title" w:val="Recipient Rights Manager, Recipient Rights Advisor"/>
    <w:docVar w:name="Short Day" w:val="13"/>
    <w:docVar w:name="Short Month" w:val="06"/>
    <w:docVar w:name="site Name" w:val="Riverwood Center"/>
    <w:docVar w:name="Two Digit Year" w:val="05"/>
    <w:docVar w:name="Version" w:val="1"/>
  </w:docVars>
  <w:rsids>
    <w:rsidRoot w:val="007C602F"/>
    <w:rsid w:val="00003032"/>
    <w:rsid w:val="000058EF"/>
    <w:rsid w:val="000074C7"/>
    <w:rsid w:val="00015F0B"/>
    <w:rsid w:val="000209A5"/>
    <w:rsid w:val="000225C3"/>
    <w:rsid w:val="00024A83"/>
    <w:rsid w:val="00026025"/>
    <w:rsid w:val="0003358C"/>
    <w:rsid w:val="00034945"/>
    <w:rsid w:val="0003747B"/>
    <w:rsid w:val="00042108"/>
    <w:rsid w:val="00045765"/>
    <w:rsid w:val="00045E9E"/>
    <w:rsid w:val="00055CCB"/>
    <w:rsid w:val="00070188"/>
    <w:rsid w:val="00072F18"/>
    <w:rsid w:val="00087605"/>
    <w:rsid w:val="00087B64"/>
    <w:rsid w:val="0009072E"/>
    <w:rsid w:val="00093CC2"/>
    <w:rsid w:val="00097A7A"/>
    <w:rsid w:val="000A31B3"/>
    <w:rsid w:val="000A5541"/>
    <w:rsid w:val="000B0F46"/>
    <w:rsid w:val="000B3384"/>
    <w:rsid w:val="000C7A0B"/>
    <w:rsid w:val="000D43A9"/>
    <w:rsid w:val="000E564F"/>
    <w:rsid w:val="000F20FA"/>
    <w:rsid w:val="00103067"/>
    <w:rsid w:val="00105762"/>
    <w:rsid w:val="0011383D"/>
    <w:rsid w:val="00113EA1"/>
    <w:rsid w:val="00114ACD"/>
    <w:rsid w:val="00114F7A"/>
    <w:rsid w:val="00115DC6"/>
    <w:rsid w:val="001315D8"/>
    <w:rsid w:val="00131CC9"/>
    <w:rsid w:val="00132411"/>
    <w:rsid w:val="00132AF8"/>
    <w:rsid w:val="00134D88"/>
    <w:rsid w:val="00136FA8"/>
    <w:rsid w:val="00140834"/>
    <w:rsid w:val="00141201"/>
    <w:rsid w:val="00144633"/>
    <w:rsid w:val="00145B59"/>
    <w:rsid w:val="00154B63"/>
    <w:rsid w:val="0017001B"/>
    <w:rsid w:val="00173F88"/>
    <w:rsid w:val="00175914"/>
    <w:rsid w:val="00175C62"/>
    <w:rsid w:val="001965CD"/>
    <w:rsid w:val="00197A7C"/>
    <w:rsid w:val="001B1EBF"/>
    <w:rsid w:val="001B3D07"/>
    <w:rsid w:val="001B7CC8"/>
    <w:rsid w:val="001C0E4C"/>
    <w:rsid w:val="001C510B"/>
    <w:rsid w:val="001D0970"/>
    <w:rsid w:val="001D1924"/>
    <w:rsid w:val="001D43E4"/>
    <w:rsid w:val="001D51D7"/>
    <w:rsid w:val="001D6E10"/>
    <w:rsid w:val="001D734D"/>
    <w:rsid w:val="001D76EE"/>
    <w:rsid w:val="001E6C2F"/>
    <w:rsid w:val="001F0E5B"/>
    <w:rsid w:val="001F726A"/>
    <w:rsid w:val="001F7AD3"/>
    <w:rsid w:val="00207D63"/>
    <w:rsid w:val="0022645E"/>
    <w:rsid w:val="00230B11"/>
    <w:rsid w:val="0023680D"/>
    <w:rsid w:val="00243516"/>
    <w:rsid w:val="00243544"/>
    <w:rsid w:val="00244CB9"/>
    <w:rsid w:val="00246678"/>
    <w:rsid w:val="00250312"/>
    <w:rsid w:val="00253946"/>
    <w:rsid w:val="002565AE"/>
    <w:rsid w:val="002573B6"/>
    <w:rsid w:val="002575F0"/>
    <w:rsid w:val="002578FF"/>
    <w:rsid w:val="00260EC3"/>
    <w:rsid w:val="002617D5"/>
    <w:rsid w:val="00263A2D"/>
    <w:rsid w:val="00266BE0"/>
    <w:rsid w:val="00270C83"/>
    <w:rsid w:val="00277BDA"/>
    <w:rsid w:val="00286C2B"/>
    <w:rsid w:val="00294F78"/>
    <w:rsid w:val="002956EC"/>
    <w:rsid w:val="002A549E"/>
    <w:rsid w:val="002A5FC8"/>
    <w:rsid w:val="002B228F"/>
    <w:rsid w:val="002B6D39"/>
    <w:rsid w:val="002C182C"/>
    <w:rsid w:val="002C64C0"/>
    <w:rsid w:val="002C7592"/>
    <w:rsid w:val="002D5F08"/>
    <w:rsid w:val="002E0808"/>
    <w:rsid w:val="002E22C0"/>
    <w:rsid w:val="002E2D07"/>
    <w:rsid w:val="002E691F"/>
    <w:rsid w:val="002F595B"/>
    <w:rsid w:val="00305F7E"/>
    <w:rsid w:val="00313AC5"/>
    <w:rsid w:val="00327D9E"/>
    <w:rsid w:val="00332935"/>
    <w:rsid w:val="003340AE"/>
    <w:rsid w:val="00343A39"/>
    <w:rsid w:val="00344836"/>
    <w:rsid w:val="003456FD"/>
    <w:rsid w:val="0035174B"/>
    <w:rsid w:val="0035648B"/>
    <w:rsid w:val="003568CB"/>
    <w:rsid w:val="00367D7D"/>
    <w:rsid w:val="00370F0F"/>
    <w:rsid w:val="00373DAC"/>
    <w:rsid w:val="00377F6C"/>
    <w:rsid w:val="00382D12"/>
    <w:rsid w:val="003836B2"/>
    <w:rsid w:val="00390F28"/>
    <w:rsid w:val="00392458"/>
    <w:rsid w:val="00392DFD"/>
    <w:rsid w:val="003A2737"/>
    <w:rsid w:val="003A4956"/>
    <w:rsid w:val="003A7CE0"/>
    <w:rsid w:val="003B172B"/>
    <w:rsid w:val="003B2AF6"/>
    <w:rsid w:val="003B4DFF"/>
    <w:rsid w:val="003C2FFC"/>
    <w:rsid w:val="003C58F9"/>
    <w:rsid w:val="003D26BF"/>
    <w:rsid w:val="003D6AE7"/>
    <w:rsid w:val="003D6B66"/>
    <w:rsid w:val="003E080F"/>
    <w:rsid w:val="003E6305"/>
    <w:rsid w:val="0040050D"/>
    <w:rsid w:val="00400E01"/>
    <w:rsid w:val="00403139"/>
    <w:rsid w:val="00404279"/>
    <w:rsid w:val="004050FB"/>
    <w:rsid w:val="00407C00"/>
    <w:rsid w:val="00415AB2"/>
    <w:rsid w:val="004200A8"/>
    <w:rsid w:val="004202CC"/>
    <w:rsid w:val="0042089C"/>
    <w:rsid w:val="004227CF"/>
    <w:rsid w:val="00422863"/>
    <w:rsid w:val="00435449"/>
    <w:rsid w:val="00441D14"/>
    <w:rsid w:val="00443B1A"/>
    <w:rsid w:val="0044699C"/>
    <w:rsid w:val="004523A9"/>
    <w:rsid w:val="0045360F"/>
    <w:rsid w:val="004538C0"/>
    <w:rsid w:val="0045686B"/>
    <w:rsid w:val="00456B15"/>
    <w:rsid w:val="0045739A"/>
    <w:rsid w:val="00457B5E"/>
    <w:rsid w:val="00462519"/>
    <w:rsid w:val="004654BA"/>
    <w:rsid w:val="004737DA"/>
    <w:rsid w:val="00473F3C"/>
    <w:rsid w:val="00486392"/>
    <w:rsid w:val="00487679"/>
    <w:rsid w:val="00487F16"/>
    <w:rsid w:val="00496991"/>
    <w:rsid w:val="00497D57"/>
    <w:rsid w:val="004A0B34"/>
    <w:rsid w:val="004A0D8A"/>
    <w:rsid w:val="004A33E0"/>
    <w:rsid w:val="004A4BA4"/>
    <w:rsid w:val="004A540A"/>
    <w:rsid w:val="004B5319"/>
    <w:rsid w:val="004B664B"/>
    <w:rsid w:val="004C4755"/>
    <w:rsid w:val="004D4EF1"/>
    <w:rsid w:val="004E0B4B"/>
    <w:rsid w:val="004E1F5E"/>
    <w:rsid w:val="004E3343"/>
    <w:rsid w:val="004E3393"/>
    <w:rsid w:val="004E3BE1"/>
    <w:rsid w:val="004F1618"/>
    <w:rsid w:val="004F5919"/>
    <w:rsid w:val="00506723"/>
    <w:rsid w:val="005129AE"/>
    <w:rsid w:val="00512A36"/>
    <w:rsid w:val="005144E1"/>
    <w:rsid w:val="005158CB"/>
    <w:rsid w:val="00515903"/>
    <w:rsid w:val="00520499"/>
    <w:rsid w:val="00520AC3"/>
    <w:rsid w:val="005237F2"/>
    <w:rsid w:val="00525764"/>
    <w:rsid w:val="00527AA8"/>
    <w:rsid w:val="00537CDE"/>
    <w:rsid w:val="00537F14"/>
    <w:rsid w:val="00542CA6"/>
    <w:rsid w:val="00546D4B"/>
    <w:rsid w:val="005524C1"/>
    <w:rsid w:val="00552E8E"/>
    <w:rsid w:val="005558B8"/>
    <w:rsid w:val="005559F5"/>
    <w:rsid w:val="00574378"/>
    <w:rsid w:val="00574C67"/>
    <w:rsid w:val="0057752C"/>
    <w:rsid w:val="00593ADD"/>
    <w:rsid w:val="005A34BC"/>
    <w:rsid w:val="005A38C1"/>
    <w:rsid w:val="005A7908"/>
    <w:rsid w:val="005B5550"/>
    <w:rsid w:val="005B6FF2"/>
    <w:rsid w:val="005B7BA5"/>
    <w:rsid w:val="005C1884"/>
    <w:rsid w:val="005C63A1"/>
    <w:rsid w:val="005D262C"/>
    <w:rsid w:val="005D31B2"/>
    <w:rsid w:val="005D5005"/>
    <w:rsid w:val="005D70DD"/>
    <w:rsid w:val="005D7F36"/>
    <w:rsid w:val="005E065B"/>
    <w:rsid w:val="005E4214"/>
    <w:rsid w:val="005E47D5"/>
    <w:rsid w:val="005E7F94"/>
    <w:rsid w:val="005F3151"/>
    <w:rsid w:val="00610F49"/>
    <w:rsid w:val="006114DE"/>
    <w:rsid w:val="00614F24"/>
    <w:rsid w:val="00616AD1"/>
    <w:rsid w:val="0062410C"/>
    <w:rsid w:val="00631996"/>
    <w:rsid w:val="00632F87"/>
    <w:rsid w:val="0064287A"/>
    <w:rsid w:val="00655BC4"/>
    <w:rsid w:val="0066210F"/>
    <w:rsid w:val="006729CA"/>
    <w:rsid w:val="006826E4"/>
    <w:rsid w:val="00694304"/>
    <w:rsid w:val="006B533A"/>
    <w:rsid w:val="006B6216"/>
    <w:rsid w:val="006B7057"/>
    <w:rsid w:val="006B7337"/>
    <w:rsid w:val="006D0176"/>
    <w:rsid w:val="006D0E8C"/>
    <w:rsid w:val="006D5F8B"/>
    <w:rsid w:val="006D6DA6"/>
    <w:rsid w:val="006E07B2"/>
    <w:rsid w:val="006F29BA"/>
    <w:rsid w:val="006F61BB"/>
    <w:rsid w:val="00706C98"/>
    <w:rsid w:val="0072260D"/>
    <w:rsid w:val="00727F8C"/>
    <w:rsid w:val="007328F8"/>
    <w:rsid w:val="00736978"/>
    <w:rsid w:val="0075596A"/>
    <w:rsid w:val="00757458"/>
    <w:rsid w:val="00757F6C"/>
    <w:rsid w:val="00762D0C"/>
    <w:rsid w:val="00771D65"/>
    <w:rsid w:val="007804B0"/>
    <w:rsid w:val="00794EE8"/>
    <w:rsid w:val="0079580F"/>
    <w:rsid w:val="007A2BC2"/>
    <w:rsid w:val="007A37D5"/>
    <w:rsid w:val="007B1606"/>
    <w:rsid w:val="007C24A0"/>
    <w:rsid w:val="007C53F7"/>
    <w:rsid w:val="007C602F"/>
    <w:rsid w:val="007C696E"/>
    <w:rsid w:val="007E345D"/>
    <w:rsid w:val="007E41D2"/>
    <w:rsid w:val="007E5874"/>
    <w:rsid w:val="007E7E09"/>
    <w:rsid w:val="007F0FE3"/>
    <w:rsid w:val="007F288F"/>
    <w:rsid w:val="007F3EF4"/>
    <w:rsid w:val="007F471C"/>
    <w:rsid w:val="0080213D"/>
    <w:rsid w:val="008215E9"/>
    <w:rsid w:val="00825E13"/>
    <w:rsid w:val="00827D44"/>
    <w:rsid w:val="00834B0D"/>
    <w:rsid w:val="008374EB"/>
    <w:rsid w:val="008425E7"/>
    <w:rsid w:val="00844E40"/>
    <w:rsid w:val="00851F28"/>
    <w:rsid w:val="00857254"/>
    <w:rsid w:val="008661AB"/>
    <w:rsid w:val="00877377"/>
    <w:rsid w:val="008853F6"/>
    <w:rsid w:val="00886A56"/>
    <w:rsid w:val="008900BF"/>
    <w:rsid w:val="008934AC"/>
    <w:rsid w:val="00895167"/>
    <w:rsid w:val="00895498"/>
    <w:rsid w:val="008957BB"/>
    <w:rsid w:val="008B1CE0"/>
    <w:rsid w:val="008C1081"/>
    <w:rsid w:val="008C4BDF"/>
    <w:rsid w:val="008D1C5F"/>
    <w:rsid w:val="008D693C"/>
    <w:rsid w:val="008D7CE0"/>
    <w:rsid w:val="008F0F5D"/>
    <w:rsid w:val="008F2B64"/>
    <w:rsid w:val="008F4A4C"/>
    <w:rsid w:val="008F6C74"/>
    <w:rsid w:val="008F75C1"/>
    <w:rsid w:val="009047DD"/>
    <w:rsid w:val="00906331"/>
    <w:rsid w:val="0090775E"/>
    <w:rsid w:val="00911B54"/>
    <w:rsid w:val="00912E43"/>
    <w:rsid w:val="009136D8"/>
    <w:rsid w:val="00914A96"/>
    <w:rsid w:val="00921544"/>
    <w:rsid w:val="009216CF"/>
    <w:rsid w:val="009247F4"/>
    <w:rsid w:val="009303F7"/>
    <w:rsid w:val="00930BBB"/>
    <w:rsid w:val="00931F68"/>
    <w:rsid w:val="00940499"/>
    <w:rsid w:val="00943D5F"/>
    <w:rsid w:val="00947BCD"/>
    <w:rsid w:val="00950164"/>
    <w:rsid w:val="009547D9"/>
    <w:rsid w:val="0095623E"/>
    <w:rsid w:val="00963990"/>
    <w:rsid w:val="00963FEA"/>
    <w:rsid w:val="009667FF"/>
    <w:rsid w:val="00970DDF"/>
    <w:rsid w:val="00970E12"/>
    <w:rsid w:val="00977B05"/>
    <w:rsid w:val="00982AFF"/>
    <w:rsid w:val="0099026B"/>
    <w:rsid w:val="00994A8B"/>
    <w:rsid w:val="009A1109"/>
    <w:rsid w:val="009A5DC9"/>
    <w:rsid w:val="009A7C0B"/>
    <w:rsid w:val="009B070E"/>
    <w:rsid w:val="009B2F13"/>
    <w:rsid w:val="009B4A5C"/>
    <w:rsid w:val="009C1C3A"/>
    <w:rsid w:val="009C6376"/>
    <w:rsid w:val="009D1141"/>
    <w:rsid w:val="009D4A1D"/>
    <w:rsid w:val="009D6205"/>
    <w:rsid w:val="009E4347"/>
    <w:rsid w:val="009F29E6"/>
    <w:rsid w:val="009F35FD"/>
    <w:rsid w:val="00A00C09"/>
    <w:rsid w:val="00A05C63"/>
    <w:rsid w:val="00A07315"/>
    <w:rsid w:val="00A14C0E"/>
    <w:rsid w:val="00A17685"/>
    <w:rsid w:val="00A43009"/>
    <w:rsid w:val="00A464DB"/>
    <w:rsid w:val="00A53D80"/>
    <w:rsid w:val="00A55893"/>
    <w:rsid w:val="00A56D48"/>
    <w:rsid w:val="00A57143"/>
    <w:rsid w:val="00A6123A"/>
    <w:rsid w:val="00A6218F"/>
    <w:rsid w:val="00A654FD"/>
    <w:rsid w:val="00A667F0"/>
    <w:rsid w:val="00A726C9"/>
    <w:rsid w:val="00A7436C"/>
    <w:rsid w:val="00A833E2"/>
    <w:rsid w:val="00A91693"/>
    <w:rsid w:val="00A94207"/>
    <w:rsid w:val="00A95322"/>
    <w:rsid w:val="00AA2C1C"/>
    <w:rsid w:val="00AA42A2"/>
    <w:rsid w:val="00AA487C"/>
    <w:rsid w:val="00AC1354"/>
    <w:rsid w:val="00AC4133"/>
    <w:rsid w:val="00AC77DE"/>
    <w:rsid w:val="00AC7FE0"/>
    <w:rsid w:val="00AD29E5"/>
    <w:rsid w:val="00AE0956"/>
    <w:rsid w:val="00AE1D5D"/>
    <w:rsid w:val="00AE33D5"/>
    <w:rsid w:val="00AE5141"/>
    <w:rsid w:val="00AF386C"/>
    <w:rsid w:val="00AF3E73"/>
    <w:rsid w:val="00B01BBB"/>
    <w:rsid w:val="00B02E9F"/>
    <w:rsid w:val="00B04338"/>
    <w:rsid w:val="00B04ADE"/>
    <w:rsid w:val="00B07A49"/>
    <w:rsid w:val="00B07CB0"/>
    <w:rsid w:val="00B10414"/>
    <w:rsid w:val="00B10B58"/>
    <w:rsid w:val="00B13D06"/>
    <w:rsid w:val="00B163A5"/>
    <w:rsid w:val="00B170CF"/>
    <w:rsid w:val="00B233DA"/>
    <w:rsid w:val="00B246C5"/>
    <w:rsid w:val="00B3650C"/>
    <w:rsid w:val="00B54069"/>
    <w:rsid w:val="00B613E2"/>
    <w:rsid w:val="00B64D20"/>
    <w:rsid w:val="00B64DB6"/>
    <w:rsid w:val="00B67A2A"/>
    <w:rsid w:val="00B7043E"/>
    <w:rsid w:val="00B737F4"/>
    <w:rsid w:val="00B73ADD"/>
    <w:rsid w:val="00B7456A"/>
    <w:rsid w:val="00B8067B"/>
    <w:rsid w:val="00B82AD2"/>
    <w:rsid w:val="00B865C7"/>
    <w:rsid w:val="00B865E1"/>
    <w:rsid w:val="00BA1297"/>
    <w:rsid w:val="00BC0458"/>
    <w:rsid w:val="00BC1A46"/>
    <w:rsid w:val="00BC2287"/>
    <w:rsid w:val="00BC47C3"/>
    <w:rsid w:val="00BC5663"/>
    <w:rsid w:val="00BC7EE2"/>
    <w:rsid w:val="00BD036F"/>
    <w:rsid w:val="00BD0617"/>
    <w:rsid w:val="00BD7F95"/>
    <w:rsid w:val="00BE0F1E"/>
    <w:rsid w:val="00BE3842"/>
    <w:rsid w:val="00BF3886"/>
    <w:rsid w:val="00BF40C3"/>
    <w:rsid w:val="00C03670"/>
    <w:rsid w:val="00C0463D"/>
    <w:rsid w:val="00C14FEC"/>
    <w:rsid w:val="00C21F81"/>
    <w:rsid w:val="00C228EB"/>
    <w:rsid w:val="00C3356C"/>
    <w:rsid w:val="00C352E3"/>
    <w:rsid w:val="00C3621A"/>
    <w:rsid w:val="00C4247D"/>
    <w:rsid w:val="00C44FE8"/>
    <w:rsid w:val="00C470D8"/>
    <w:rsid w:val="00C61342"/>
    <w:rsid w:val="00C6657E"/>
    <w:rsid w:val="00C733C3"/>
    <w:rsid w:val="00C74204"/>
    <w:rsid w:val="00C74872"/>
    <w:rsid w:val="00C749D9"/>
    <w:rsid w:val="00C7608D"/>
    <w:rsid w:val="00C836A8"/>
    <w:rsid w:val="00C879B3"/>
    <w:rsid w:val="00C96D6B"/>
    <w:rsid w:val="00CA03E0"/>
    <w:rsid w:val="00CA2E2A"/>
    <w:rsid w:val="00CB15CB"/>
    <w:rsid w:val="00CB4775"/>
    <w:rsid w:val="00CB5B33"/>
    <w:rsid w:val="00CC5000"/>
    <w:rsid w:val="00CC7000"/>
    <w:rsid w:val="00CD0A17"/>
    <w:rsid w:val="00CD4719"/>
    <w:rsid w:val="00CD73AC"/>
    <w:rsid w:val="00CE52EF"/>
    <w:rsid w:val="00CF040A"/>
    <w:rsid w:val="00CF0DC9"/>
    <w:rsid w:val="00CF21A7"/>
    <w:rsid w:val="00CF3B8F"/>
    <w:rsid w:val="00D01132"/>
    <w:rsid w:val="00D05BA4"/>
    <w:rsid w:val="00D062D5"/>
    <w:rsid w:val="00D06970"/>
    <w:rsid w:val="00D1087E"/>
    <w:rsid w:val="00D27F15"/>
    <w:rsid w:val="00D312E8"/>
    <w:rsid w:val="00D35A89"/>
    <w:rsid w:val="00D37271"/>
    <w:rsid w:val="00D4162F"/>
    <w:rsid w:val="00D44AC5"/>
    <w:rsid w:val="00D55ADE"/>
    <w:rsid w:val="00D64201"/>
    <w:rsid w:val="00D64344"/>
    <w:rsid w:val="00D67423"/>
    <w:rsid w:val="00D71BFB"/>
    <w:rsid w:val="00D75E96"/>
    <w:rsid w:val="00D8204B"/>
    <w:rsid w:val="00D82121"/>
    <w:rsid w:val="00D905CD"/>
    <w:rsid w:val="00D91658"/>
    <w:rsid w:val="00D93C0B"/>
    <w:rsid w:val="00D944EB"/>
    <w:rsid w:val="00DB1863"/>
    <w:rsid w:val="00DC0FA6"/>
    <w:rsid w:val="00DC1B9D"/>
    <w:rsid w:val="00DC1BCE"/>
    <w:rsid w:val="00DC48F0"/>
    <w:rsid w:val="00DC5535"/>
    <w:rsid w:val="00DD0B59"/>
    <w:rsid w:val="00DD34BB"/>
    <w:rsid w:val="00DD537C"/>
    <w:rsid w:val="00DE52C6"/>
    <w:rsid w:val="00DF2269"/>
    <w:rsid w:val="00DF2C39"/>
    <w:rsid w:val="00DF514B"/>
    <w:rsid w:val="00DF5711"/>
    <w:rsid w:val="00DF5E00"/>
    <w:rsid w:val="00DF7F97"/>
    <w:rsid w:val="00E01518"/>
    <w:rsid w:val="00E06907"/>
    <w:rsid w:val="00E077C1"/>
    <w:rsid w:val="00E143F9"/>
    <w:rsid w:val="00E15CBF"/>
    <w:rsid w:val="00E16993"/>
    <w:rsid w:val="00E36E74"/>
    <w:rsid w:val="00E3757E"/>
    <w:rsid w:val="00E4007B"/>
    <w:rsid w:val="00E40FC3"/>
    <w:rsid w:val="00E50683"/>
    <w:rsid w:val="00E524B4"/>
    <w:rsid w:val="00E5658A"/>
    <w:rsid w:val="00E60024"/>
    <w:rsid w:val="00E639BA"/>
    <w:rsid w:val="00E660A1"/>
    <w:rsid w:val="00E7474D"/>
    <w:rsid w:val="00E77B3A"/>
    <w:rsid w:val="00E800B8"/>
    <w:rsid w:val="00E81D62"/>
    <w:rsid w:val="00E82504"/>
    <w:rsid w:val="00E86630"/>
    <w:rsid w:val="00E93132"/>
    <w:rsid w:val="00E93429"/>
    <w:rsid w:val="00E94265"/>
    <w:rsid w:val="00E94417"/>
    <w:rsid w:val="00E94E10"/>
    <w:rsid w:val="00EA6E1D"/>
    <w:rsid w:val="00EB08B2"/>
    <w:rsid w:val="00EC1C07"/>
    <w:rsid w:val="00EC282F"/>
    <w:rsid w:val="00EC46D8"/>
    <w:rsid w:val="00EC66A7"/>
    <w:rsid w:val="00ED5EF9"/>
    <w:rsid w:val="00ED6E2E"/>
    <w:rsid w:val="00EE149C"/>
    <w:rsid w:val="00EE3D24"/>
    <w:rsid w:val="00EF01EB"/>
    <w:rsid w:val="00EF473E"/>
    <w:rsid w:val="00F00DEB"/>
    <w:rsid w:val="00F01816"/>
    <w:rsid w:val="00F042A4"/>
    <w:rsid w:val="00F10985"/>
    <w:rsid w:val="00F10FFF"/>
    <w:rsid w:val="00F15986"/>
    <w:rsid w:val="00F17C6E"/>
    <w:rsid w:val="00F203B3"/>
    <w:rsid w:val="00F21CFB"/>
    <w:rsid w:val="00F224E4"/>
    <w:rsid w:val="00F2745C"/>
    <w:rsid w:val="00F451A7"/>
    <w:rsid w:val="00F45A5A"/>
    <w:rsid w:val="00F46122"/>
    <w:rsid w:val="00F518A5"/>
    <w:rsid w:val="00F54A3D"/>
    <w:rsid w:val="00F551E9"/>
    <w:rsid w:val="00F570AF"/>
    <w:rsid w:val="00F577E0"/>
    <w:rsid w:val="00F623C9"/>
    <w:rsid w:val="00F632EC"/>
    <w:rsid w:val="00F64B1F"/>
    <w:rsid w:val="00F67C3A"/>
    <w:rsid w:val="00F7132D"/>
    <w:rsid w:val="00F830F8"/>
    <w:rsid w:val="00F86152"/>
    <w:rsid w:val="00F93D88"/>
    <w:rsid w:val="00F97317"/>
    <w:rsid w:val="00FA2BBD"/>
    <w:rsid w:val="00FA678D"/>
    <w:rsid w:val="00FB065A"/>
    <w:rsid w:val="00FB3E57"/>
    <w:rsid w:val="00FB63C2"/>
    <w:rsid w:val="00FB6439"/>
    <w:rsid w:val="00FD207D"/>
    <w:rsid w:val="00FD41DA"/>
    <w:rsid w:val="00FE10C7"/>
    <w:rsid w:val="00FE1C9C"/>
    <w:rsid w:val="00FE2100"/>
    <w:rsid w:val="00FE43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date"/>
  <w:smartTagType w:namespaceuri="urn:schemas-microsoft-com:office:smarttags" w:name="State"/>
  <w:shapeDefaults>
    <o:shapedefaults v:ext="edit" spidmax="2050"/>
    <o:shapelayout v:ext="edit">
      <o:idmap v:ext="edit" data="2"/>
    </o:shapelayout>
  </w:shapeDefaults>
  <w:decimalSymbol w:val="."/>
  <w:listSeparator w:val=","/>
  <w14:docId w14:val="703434A1"/>
  <w15:docId w15:val="{412BF703-1309-4519-BA72-8B95CF424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qFormat="1"/>
    <w:lsdException w:name="heading 5" w:locked="1" w:uiPriority="9"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8A5"/>
    <w:rPr>
      <w:sz w:val="24"/>
      <w:szCs w:val="24"/>
    </w:rPr>
  </w:style>
  <w:style w:type="paragraph" w:styleId="Heading1">
    <w:name w:val="heading 1"/>
    <w:basedOn w:val="Normal"/>
    <w:next w:val="Normal"/>
    <w:link w:val="Heading1Char"/>
    <w:uiPriority w:val="9"/>
    <w:qFormat/>
    <w:rsid w:val="00F518A5"/>
    <w:pPr>
      <w:keepNext/>
      <w:spacing w:after="58"/>
      <w:outlineLvl w:val="0"/>
    </w:pPr>
    <w:rPr>
      <w:u w:val="single"/>
    </w:rPr>
  </w:style>
  <w:style w:type="paragraph" w:styleId="Heading2">
    <w:name w:val="heading 2"/>
    <w:basedOn w:val="Normal"/>
    <w:next w:val="Normal"/>
    <w:link w:val="Heading2Char"/>
    <w:uiPriority w:val="9"/>
    <w:qFormat/>
    <w:rsid w:val="00F518A5"/>
    <w:pPr>
      <w:keepNext/>
      <w:spacing w:after="58"/>
      <w:outlineLvl w:val="1"/>
    </w:pPr>
    <w:rPr>
      <w:i/>
      <w:iCs/>
      <w:u w:val="single"/>
    </w:rPr>
  </w:style>
  <w:style w:type="paragraph" w:styleId="Heading3">
    <w:name w:val="heading 3"/>
    <w:basedOn w:val="Normal"/>
    <w:next w:val="Normal"/>
    <w:link w:val="Heading3Char"/>
    <w:uiPriority w:val="9"/>
    <w:qFormat/>
    <w:rsid w:val="00F518A5"/>
    <w:pPr>
      <w:keepNext/>
      <w:spacing w:after="58"/>
      <w:outlineLvl w:val="2"/>
    </w:pPr>
    <w:rPr>
      <w:b/>
      <w:bCs/>
    </w:rPr>
  </w:style>
  <w:style w:type="paragraph" w:styleId="Heading4">
    <w:name w:val="heading 4"/>
    <w:next w:val="Normal"/>
    <w:link w:val="Heading4Char"/>
    <w:uiPriority w:val="9"/>
    <w:unhideWhenUsed/>
    <w:qFormat/>
    <w:locked/>
    <w:rsid w:val="00DB1863"/>
    <w:pPr>
      <w:keepNext/>
      <w:keepLines/>
      <w:spacing w:after="5" w:line="250" w:lineRule="auto"/>
      <w:ind w:left="160" w:hanging="10"/>
      <w:outlineLvl w:val="3"/>
    </w:pPr>
    <w:rPr>
      <w:rFonts w:ascii="Arial" w:eastAsia="Arial" w:hAnsi="Arial" w:cs="Arial"/>
      <w:b/>
      <w:color w:val="000000"/>
      <w:sz w:val="24"/>
      <w:szCs w:val="22"/>
    </w:rPr>
  </w:style>
  <w:style w:type="paragraph" w:styleId="Heading5">
    <w:name w:val="heading 5"/>
    <w:basedOn w:val="Normal"/>
    <w:next w:val="Normal"/>
    <w:link w:val="Heading5Char"/>
    <w:uiPriority w:val="9"/>
    <w:qFormat/>
    <w:rsid w:val="00F518A5"/>
    <w:pPr>
      <w:keepNext/>
      <w:outlineLvl w:val="4"/>
    </w:pPr>
    <w:rPr>
      <w:rFonts w:ascii="Arial" w:hAnsi="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Pr>
      <w:rFonts w:ascii="Cambria" w:hAnsi="Cambria" w:cs="Times New Roman"/>
      <w:b/>
      <w:bCs/>
      <w:kern w:val="32"/>
      <w:sz w:val="32"/>
      <w:szCs w:val="32"/>
    </w:rPr>
  </w:style>
  <w:style w:type="character" w:customStyle="1" w:styleId="Heading2Char">
    <w:name w:val="Heading 2 Char"/>
    <w:link w:val="Heading2"/>
    <w:locked/>
    <w:rPr>
      <w:rFonts w:ascii="Cambria" w:hAnsi="Cambria" w:cs="Times New Roman"/>
      <w:b/>
      <w:bCs/>
      <w:i/>
      <w:iCs/>
      <w:sz w:val="28"/>
      <w:szCs w:val="28"/>
    </w:rPr>
  </w:style>
  <w:style w:type="character" w:customStyle="1" w:styleId="Heading3Char">
    <w:name w:val="Heading 3 Char"/>
    <w:link w:val="Heading3"/>
    <w:locked/>
    <w:rPr>
      <w:rFonts w:ascii="Cambria" w:hAnsi="Cambria" w:cs="Times New Roman"/>
      <w:b/>
      <w:bCs/>
      <w:sz w:val="26"/>
      <w:szCs w:val="26"/>
    </w:rPr>
  </w:style>
  <w:style w:type="character" w:customStyle="1" w:styleId="Heading5Char">
    <w:name w:val="Heading 5 Char"/>
    <w:link w:val="Heading5"/>
    <w:locked/>
    <w:rPr>
      <w:rFonts w:ascii="Calibri" w:hAnsi="Calibri" w:cs="Times New Roman"/>
      <w:b/>
      <w:bCs/>
      <w:i/>
      <w:iCs/>
      <w:sz w:val="26"/>
      <w:szCs w:val="26"/>
    </w:rPr>
  </w:style>
  <w:style w:type="paragraph" w:styleId="BodyText3">
    <w:name w:val="Body Text 3"/>
    <w:basedOn w:val="Normal"/>
    <w:link w:val="BodyText3Char"/>
    <w:uiPriority w:val="99"/>
    <w:rsid w:val="00F518A5"/>
    <w:rPr>
      <w:rFonts w:ascii="Arial" w:hAnsi="Arial"/>
      <w:color w:val="000080"/>
    </w:rPr>
  </w:style>
  <w:style w:type="character" w:customStyle="1" w:styleId="BodyText3Char">
    <w:name w:val="Body Text 3 Char"/>
    <w:link w:val="BodyText3"/>
    <w:uiPriority w:val="99"/>
    <w:semiHidden/>
    <w:locked/>
    <w:rPr>
      <w:rFonts w:cs="Times New Roman"/>
      <w:sz w:val="16"/>
      <w:szCs w:val="16"/>
    </w:rPr>
  </w:style>
  <w:style w:type="paragraph" w:styleId="Header">
    <w:name w:val="header"/>
    <w:basedOn w:val="Normal"/>
    <w:link w:val="HeaderChar"/>
    <w:uiPriority w:val="99"/>
    <w:rsid w:val="00F518A5"/>
    <w:pPr>
      <w:tabs>
        <w:tab w:val="center" w:pos="4320"/>
        <w:tab w:val="right" w:pos="8640"/>
      </w:tabs>
    </w:pPr>
  </w:style>
  <w:style w:type="character" w:customStyle="1" w:styleId="HeaderChar">
    <w:name w:val="Header Char"/>
    <w:link w:val="Header"/>
    <w:uiPriority w:val="99"/>
    <w:locked/>
    <w:rPr>
      <w:rFonts w:cs="Times New Roman"/>
      <w:sz w:val="24"/>
      <w:szCs w:val="24"/>
    </w:rPr>
  </w:style>
  <w:style w:type="paragraph" w:styleId="Footer">
    <w:name w:val="footer"/>
    <w:basedOn w:val="Normal"/>
    <w:link w:val="FooterChar"/>
    <w:uiPriority w:val="99"/>
    <w:rsid w:val="00F518A5"/>
    <w:pPr>
      <w:tabs>
        <w:tab w:val="center" w:pos="4320"/>
        <w:tab w:val="right" w:pos="8640"/>
      </w:tabs>
    </w:pPr>
  </w:style>
  <w:style w:type="character" w:customStyle="1" w:styleId="FooterChar">
    <w:name w:val="Footer Char"/>
    <w:link w:val="Footer"/>
    <w:uiPriority w:val="99"/>
    <w:semiHidden/>
    <w:locked/>
    <w:rPr>
      <w:rFonts w:cs="Times New Roman"/>
      <w:sz w:val="24"/>
      <w:szCs w:val="24"/>
    </w:rPr>
  </w:style>
  <w:style w:type="paragraph" w:styleId="BalloonText">
    <w:name w:val="Balloon Text"/>
    <w:basedOn w:val="Normal"/>
    <w:link w:val="BalloonTextChar"/>
    <w:uiPriority w:val="99"/>
    <w:semiHidden/>
    <w:rsid w:val="008853F6"/>
    <w:rPr>
      <w:rFonts w:ascii="Tahoma" w:hAnsi="Tahoma" w:cs="Tahoma"/>
      <w:sz w:val="16"/>
      <w:szCs w:val="16"/>
    </w:rPr>
  </w:style>
  <w:style w:type="character" w:customStyle="1" w:styleId="BalloonTextChar">
    <w:name w:val="Balloon Text Char"/>
    <w:link w:val="BalloonText"/>
    <w:uiPriority w:val="99"/>
    <w:semiHidden/>
    <w:locked/>
    <w:rPr>
      <w:rFonts w:cs="Times New Roman"/>
      <w:sz w:val="2"/>
    </w:rPr>
  </w:style>
  <w:style w:type="character" w:styleId="Hyperlink">
    <w:name w:val="Hyperlink"/>
    <w:uiPriority w:val="99"/>
    <w:rsid w:val="00A43009"/>
    <w:rPr>
      <w:rFonts w:cs="Times New Roman"/>
      <w:color w:val="0000FF"/>
      <w:u w:val="single"/>
    </w:rPr>
  </w:style>
  <w:style w:type="table" w:styleId="TableGrid">
    <w:name w:val="Table Grid"/>
    <w:basedOn w:val="TableNormal"/>
    <w:locked/>
    <w:rsid w:val="00F9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B7CC8"/>
    <w:pPr>
      <w:ind w:left="720"/>
    </w:pPr>
  </w:style>
  <w:style w:type="character" w:styleId="FollowedHyperlink">
    <w:name w:val="FollowedHyperlink"/>
    <w:basedOn w:val="DefaultParagraphFont"/>
    <w:uiPriority w:val="99"/>
    <w:semiHidden/>
    <w:unhideWhenUsed/>
    <w:rsid w:val="007F0FE3"/>
    <w:rPr>
      <w:color w:val="800080" w:themeColor="followedHyperlink"/>
      <w:u w:val="single"/>
    </w:rPr>
  </w:style>
  <w:style w:type="paragraph" w:customStyle="1" w:styleId="Default">
    <w:name w:val="Default"/>
    <w:rsid w:val="004B664B"/>
    <w:pPr>
      <w:autoSpaceDE w:val="0"/>
      <w:autoSpaceDN w:val="0"/>
      <w:adjustRightInd w:val="0"/>
    </w:pPr>
    <w:rPr>
      <w:rFonts w:ascii="Symbol" w:hAnsi="Symbol" w:cs="Symbol"/>
      <w:color w:val="000000"/>
      <w:sz w:val="24"/>
      <w:szCs w:val="24"/>
    </w:rPr>
  </w:style>
  <w:style w:type="character" w:customStyle="1" w:styleId="Heading4Char">
    <w:name w:val="Heading 4 Char"/>
    <w:basedOn w:val="DefaultParagraphFont"/>
    <w:link w:val="Heading4"/>
    <w:uiPriority w:val="9"/>
    <w:rsid w:val="00DB1863"/>
    <w:rPr>
      <w:rFonts w:ascii="Arial" w:eastAsia="Arial" w:hAnsi="Arial" w:cs="Arial"/>
      <w:b/>
      <w:color w:val="000000"/>
      <w:sz w:val="24"/>
      <w:szCs w:val="22"/>
    </w:rPr>
  </w:style>
  <w:style w:type="paragraph" w:styleId="TOC1">
    <w:name w:val="toc 1"/>
    <w:hidden/>
    <w:locked/>
    <w:rsid w:val="00DB1863"/>
    <w:pPr>
      <w:spacing w:after="177" w:line="259" w:lineRule="auto"/>
      <w:ind w:left="25" w:right="26" w:hanging="10"/>
    </w:pPr>
    <w:rPr>
      <w:b/>
      <w:color w:val="000000"/>
      <w:szCs w:val="22"/>
    </w:rPr>
  </w:style>
  <w:style w:type="paragraph" w:styleId="TOC2">
    <w:name w:val="toc 2"/>
    <w:hidden/>
    <w:locked/>
    <w:rsid w:val="00DB1863"/>
    <w:pPr>
      <w:spacing w:after="177" w:line="259" w:lineRule="auto"/>
      <w:ind w:left="25" w:right="26" w:hanging="10"/>
    </w:pPr>
    <w:rPr>
      <w:b/>
      <w:color w:val="000000"/>
      <w:szCs w:val="22"/>
    </w:rPr>
  </w:style>
  <w:style w:type="table" w:customStyle="1" w:styleId="TableGrid0">
    <w:name w:val="TableGrid"/>
    <w:rsid w:val="00DB1863"/>
    <w:rPr>
      <w:rFonts w:asciiTheme="minorHAnsi" w:eastAsiaTheme="minorEastAsia" w:hAnsiTheme="minorHAnsi" w:cstheme="minorBidi"/>
      <w:sz w:val="22"/>
      <w:szCs w:val="22"/>
    </w:rPr>
    <w:tblPr>
      <w:tblCellMar>
        <w:top w:w="0" w:type="dxa"/>
        <w:left w:w="0" w:type="dxa"/>
        <w:bottom w:w="0" w:type="dxa"/>
        <w:right w:w="0" w:type="dxa"/>
      </w:tblCellMar>
    </w:tblPr>
  </w:style>
  <w:style w:type="paragraph" w:styleId="Revision">
    <w:name w:val="Revision"/>
    <w:hidden/>
    <w:uiPriority w:val="99"/>
    <w:semiHidden/>
    <w:rsid w:val="003D6AE7"/>
    <w:rPr>
      <w:sz w:val="24"/>
      <w:szCs w:val="24"/>
    </w:rPr>
  </w:style>
  <w:style w:type="character" w:styleId="CommentReference">
    <w:name w:val="annotation reference"/>
    <w:basedOn w:val="DefaultParagraphFont"/>
    <w:uiPriority w:val="99"/>
    <w:semiHidden/>
    <w:unhideWhenUsed/>
    <w:rsid w:val="00B82AD2"/>
    <w:rPr>
      <w:sz w:val="16"/>
      <w:szCs w:val="16"/>
    </w:rPr>
  </w:style>
  <w:style w:type="paragraph" w:styleId="CommentText">
    <w:name w:val="annotation text"/>
    <w:basedOn w:val="Normal"/>
    <w:link w:val="CommentTextChar"/>
    <w:uiPriority w:val="99"/>
    <w:unhideWhenUsed/>
    <w:rsid w:val="00B82AD2"/>
    <w:rPr>
      <w:sz w:val="20"/>
      <w:szCs w:val="20"/>
    </w:rPr>
  </w:style>
  <w:style w:type="character" w:customStyle="1" w:styleId="CommentTextChar">
    <w:name w:val="Comment Text Char"/>
    <w:basedOn w:val="DefaultParagraphFont"/>
    <w:link w:val="CommentText"/>
    <w:uiPriority w:val="99"/>
    <w:rsid w:val="00B82AD2"/>
  </w:style>
  <w:style w:type="paragraph" w:styleId="CommentSubject">
    <w:name w:val="annotation subject"/>
    <w:basedOn w:val="CommentText"/>
    <w:next w:val="CommentText"/>
    <w:link w:val="CommentSubjectChar"/>
    <w:uiPriority w:val="99"/>
    <w:semiHidden/>
    <w:unhideWhenUsed/>
    <w:rsid w:val="00B82AD2"/>
    <w:rPr>
      <w:b/>
      <w:bCs/>
    </w:rPr>
  </w:style>
  <w:style w:type="character" w:customStyle="1" w:styleId="CommentSubjectChar">
    <w:name w:val="Comment Subject Char"/>
    <w:basedOn w:val="CommentTextChar"/>
    <w:link w:val="CommentSubject"/>
    <w:uiPriority w:val="99"/>
    <w:semiHidden/>
    <w:rsid w:val="00B82AD2"/>
    <w:rPr>
      <w:b/>
      <w:bCs/>
    </w:rPr>
  </w:style>
  <w:style w:type="character" w:styleId="UnresolvedMention">
    <w:name w:val="Unresolved Mention"/>
    <w:basedOn w:val="DefaultParagraphFont"/>
    <w:uiPriority w:val="99"/>
    <w:semiHidden/>
    <w:unhideWhenUsed/>
    <w:rsid w:val="006729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aw.cornell.edu/definitions/index.php?width=840&amp;height=800&amp;iframe=true&amp;def_id=05539ddefc2d256d3e81e2d4e6e7c852&amp;term_occur=1&amp;term_src=Title:42:Chapter:IV:Subchapter:C:Part:438:Subpart:F:438.400" TargetMode="External"/><Relationship Id="rId18" Type="http://schemas.openxmlformats.org/officeDocument/2006/relationships/hyperlink" Target="https://www.law.cornell.edu/definitions/index.php?width=840&amp;height=800&amp;iframe=true&amp;def_id=05539ddefc2d256d3e81e2d4e6e7c852&amp;term_occur=3&amp;term_src=Title:42:Chapter:IV:Subchapter:C:Part:438:Subpart:F:438.410" TargetMode="External"/><Relationship Id="rId26" Type="http://schemas.openxmlformats.org/officeDocument/2006/relationships/hyperlink" Target="https://www.law.cornell.edu/definitions/index.php?width=840&amp;height=800&amp;iframe=true&amp;def_id=3b0a2e73ccb28af32d7e4b1502dd72aa&amp;term_occur=1&amp;term_src=Title:42:Chapter:IV:Subchapter:C:Part:438:Subpart:F:438.404" TargetMode="External"/><Relationship Id="rId39" Type="http://schemas.openxmlformats.org/officeDocument/2006/relationships/hyperlink" Target="https://www.law.cornell.edu/definitions/index.php?width=840&amp;height=800&amp;iframe=true&amp;def_id=7bc2fd55f34646d2019b9fd8fad3703c&amp;term_occur=5&amp;term_src=Title:42:Chapter:IV:Subchapter:C:Part:438:Subpart:F:438.420" TargetMode="External"/><Relationship Id="rId21" Type="http://schemas.openxmlformats.org/officeDocument/2006/relationships/hyperlink" Target="https://www.law.cornell.edu/definitions/index.php?width=840&amp;height=800&amp;iframe=true&amp;def_id=05539ddefc2d256d3e81e2d4e6e7c852&amp;term_occur=4&amp;term_src=Title:42:Chapter:IV:Subchapter:C:Part:438:Subpart:A:438.10" TargetMode="External"/><Relationship Id="rId34" Type="http://schemas.openxmlformats.org/officeDocument/2006/relationships/hyperlink" Target="https://www.law.cornell.edu/definitions/index.php?width=840&amp;height=800&amp;iframe=true&amp;def_id=afb09e5aeb6917b775ad61a5557c1406&amp;term_occur=1&amp;term_src=Title:42:Chapter:IV:Subchapter:C:Part:431:Subpart:E:Subjgrp:11:431.214" TargetMode="External"/><Relationship Id="rId42" Type="http://schemas.openxmlformats.org/officeDocument/2006/relationships/hyperlink" Target="https://www.law.cornell.edu/definitions/index.php?width=840&amp;height=800&amp;iframe=true&amp;def_id=05539ddefc2d256d3e81e2d4e6e7c852&amp;term_occur=9&amp;term_src=Title:42:Chapter:IV:Subchapter:C:Part:438:Subpart:F:438.420" TargetMode="External"/><Relationship Id="rId47" Type="http://schemas.openxmlformats.org/officeDocument/2006/relationships/hyperlink" Target="https://www.law.cornell.edu/definitions/index.php?width=840&amp;height=800&amp;iframe=true&amp;def_id=04b13365cdf0c37f21582e1c74c6bf02&amp;term_occur=9&amp;term_src=Title:42:Chapter:IV:Subchapter:C:Part:438:Subpart:F:438.420" TargetMode="External"/><Relationship Id="rId50" Type="http://schemas.openxmlformats.org/officeDocument/2006/relationships/hyperlink" Target="https://www.law.cornell.edu/definitions/index.php?width=840&amp;height=800&amp;iframe=true&amp;def_id=00d98f9e39c6bc2b1389fcc385bfaeca&amp;term_occur=7&amp;term_src=Title:42:Chapter:IV:Subchapter:C:Part:438:Subpart:F:438.420" TargetMode="External"/><Relationship Id="rId55" Type="http://schemas.openxmlformats.org/officeDocument/2006/relationships/hyperlink" Target="https://www.law.cornell.edu/definitions/index.php?width=840&amp;height=800&amp;iframe=true&amp;def_id=05539ddefc2d256d3e81e2d4e6e7c852&amp;term_occur=4&amp;term_src=Title:42:Chapter:IV:Subchapter:C:Part:438:Subpart:F:438.410" TargetMode="External"/><Relationship Id="rId63" Type="http://schemas.openxmlformats.org/officeDocument/2006/relationships/hyperlink" Target="https://www.law.cornell.edu/definitions/index.php?width=840&amp;height=800&amp;iframe=true&amp;def_id=fa40dc6b10a33ea7e048b595be894a56&amp;term_occur=4&amp;term_src=Title:42:Chapter:IV:Subchapter:C:Part:438:Subpart:A:438.10"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aw.cornell.edu/definitions/index.php?width=840&amp;height=800&amp;iframe=true&amp;def_id=80360f4a6529994d1999c43b2ca9249f&amp;term_occur=1&amp;term_src=Title:42:Chapter:IV:Subchapter:C:Part:438:Subpart:F:438.400" TargetMode="External"/><Relationship Id="rId29" Type="http://schemas.openxmlformats.org/officeDocument/2006/relationships/hyperlink" Target="https://www.law.cornell.edu/definitions/index.php?width=840&amp;height=800&amp;iframe=true&amp;def_id=0e504496534ec33a1f9a4f95c7a8fa57&amp;term_occur=1&amp;term_src=Title:42:Chapter:IV:Subchapter:C:Part:431:Subpart:E:Subjgrp:11:431.2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aw.cornell.edu/definitions/index.php?width=840&amp;height=800&amp;iframe=true&amp;def_id=1daf12b5f60f2d316a82cf2b0c33d729&amp;term_occur=3&amp;term_src=Title:42:Chapter:IV:Subchapter:C:Part:438:Subpart:F:438.400" TargetMode="External"/><Relationship Id="rId24" Type="http://schemas.openxmlformats.org/officeDocument/2006/relationships/hyperlink" Target="https://www.law.cornell.edu/definitions/index.php?width=840&amp;height=800&amp;iframe=true&amp;def_id=056aed00403d12615cf8673ac47ed44e&amp;term_occur=5&amp;term_src=Title:42:Chapter:IV:Subchapter:C:Part:438:Subpart:F:438.404" TargetMode="External"/><Relationship Id="rId32" Type="http://schemas.openxmlformats.org/officeDocument/2006/relationships/hyperlink" Target="https://www.law.cornell.edu/definitions/index.php?width=840&amp;height=800&amp;iframe=true&amp;def_id=3d07eea841654df2266f7a9fd3632f4c&amp;term_occur=1&amp;term_src=Title:42:Chapter:IV:Subchapter:C:Part:431:Subpart:E:Subjgrp:11:431.213" TargetMode="External"/><Relationship Id="rId37" Type="http://schemas.openxmlformats.org/officeDocument/2006/relationships/hyperlink" Target="https://www.law.cornell.edu/definitions/index.php?width=840&amp;height=800&amp;iframe=true&amp;def_id=908f811b50e60a8b61326cdfbfbee940&amp;term_occur=1&amp;term_src=Title:42:Chapter:IV:Subchapter:C:Part:431:Subpart:E:Subjgrp:11:431.214" TargetMode="External"/><Relationship Id="rId40" Type="http://schemas.openxmlformats.org/officeDocument/2006/relationships/hyperlink" Target="https://www.law.cornell.edu/definitions/index.php?width=840&amp;height=800&amp;iframe=true&amp;def_id=00d98f9e39c6bc2b1389fcc385bfaeca&amp;term_occur=3&amp;term_src=Title:42:Chapter:IV:Subchapter:C:Part:438:Subpart:F:438.420" TargetMode="External"/><Relationship Id="rId45" Type="http://schemas.openxmlformats.org/officeDocument/2006/relationships/hyperlink" Target="https://www.law.cornell.edu/definitions/index.php?width=840&amp;height=800&amp;iframe=true&amp;def_id=04b13365cdf0c37f21582e1c74c6bf02&amp;term_occur=8&amp;term_src=Title:42:Chapter:IV:Subchapter:C:Part:438:Subpart:F:438.420" TargetMode="External"/><Relationship Id="rId53" Type="http://schemas.openxmlformats.org/officeDocument/2006/relationships/hyperlink" Target="https://www.law.cornell.edu/definitions/index.php?width=840&amp;height=800&amp;iframe=true&amp;def_id=1a0ce7d7a3bfcb5dc5fe14032dc4305c&amp;term_occur=2&amp;term_src=Title:42:Chapter:IV:Subchapter:C:Part:438:Subpart:F:438.410" TargetMode="External"/><Relationship Id="rId58" Type="http://schemas.openxmlformats.org/officeDocument/2006/relationships/hyperlink" Target="https://www.law.cornell.edu/definitions/index.php?width=840&amp;height=800&amp;iframe=true&amp;def_id=7bc2fd55f34646d2019b9fd8fad3703c&amp;term_occur=1&amp;term_src=Title:42:Chapter:IV:Subchapter:C:Part:438:Subpart:F:438.410" TargetMode="External"/><Relationship Id="rId66"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aw.cornell.edu/cfr/text/42/438.52" TargetMode="External"/><Relationship Id="rId23" Type="http://schemas.openxmlformats.org/officeDocument/2006/relationships/hyperlink" Target="https://www.law.cornell.edu/definitions/index.php?width=840&amp;height=800&amp;iframe=true&amp;def_id=05539ddefc2d256d3e81e2d4e6e7c852&amp;term_occur=7&amp;term_src=Title:42:Chapter:IV:Subchapter:C:Part:438:Subpart:F:438.404" TargetMode="External"/><Relationship Id="rId28" Type="http://schemas.openxmlformats.org/officeDocument/2006/relationships/hyperlink" Target="https://www.law.cornell.edu/definitions/index.php?width=840&amp;height=800&amp;iframe=true&amp;def_id=bd51e09ddebcb96c4bc06cab4f0f5067&amp;term_occur=4&amp;term_src=Title:42:Chapter:IV:Subchapter:C:Part:431:Subpart:E:Subjgrp:11:431.213" TargetMode="External"/><Relationship Id="rId36" Type="http://schemas.openxmlformats.org/officeDocument/2006/relationships/hyperlink" Target="https://www.law.cornell.edu/definitions/index.php?width=840&amp;height=800&amp;iframe=true&amp;def_id=22279f24e7d9fe484dd3e6548a3773e4&amp;term_occur=1&amp;term_src=Title:42:Chapter:IV:Subchapter:C:Part:431:Subpart:E:Subjgrp:11:431.214" TargetMode="External"/><Relationship Id="rId49" Type="http://schemas.openxmlformats.org/officeDocument/2006/relationships/hyperlink" Target="https://www.law.cornell.edu/definitions/index.php?width=840&amp;height=800&amp;iframe=true&amp;def_id=7bc2fd55f34646d2019b9fd8fad3703c&amp;term_occur=8&amp;term_src=Title:42:Chapter:IV:Subchapter:C:Part:438:Subpart:F:438.420" TargetMode="External"/><Relationship Id="rId57" Type="http://schemas.openxmlformats.org/officeDocument/2006/relationships/hyperlink" Target="https://www.law.cornell.edu/definitions/index.php?width=840&amp;height=800&amp;iframe=true&amp;def_id=7bc2fd55f34646d2019b9fd8fad3703c&amp;term_occur=1&amp;term_src=Title:42:Chapter:IV:Subchapter:C:Part:438:Subpart:F:438.410" TargetMode="External"/><Relationship Id="rId61" Type="http://schemas.openxmlformats.org/officeDocument/2006/relationships/hyperlink" Target="https://www.law.cornell.edu/definitions/index.php?width=840&amp;height=800&amp;iframe=true&amp;def_id=7bc2fd55f34646d2019b9fd8fad3703c&amp;term_occur=3&amp;term_src=Title:42:Chapter:IV:Subchapter:C:Part:438:Subpart:F:438.410" TargetMode="External"/><Relationship Id="rId10" Type="http://schemas.openxmlformats.org/officeDocument/2006/relationships/hyperlink" Target="https://www.law.cornell.edu/definitions/index.php?width=840&amp;height=800&amp;iframe=true&amp;def_id=1daf12b5f60f2d316a82cf2b0c33d729&amp;term_occur=3&amp;term_src=Title:42:Chapter:IV:Subchapter:C:Part:438:Subpart:F:438.400" TargetMode="External"/><Relationship Id="rId19" Type="http://schemas.openxmlformats.org/officeDocument/2006/relationships/hyperlink" Target="https://www.law.cornell.edu/definitions/index.php?width=840&amp;height=800&amp;iframe=true&amp;def_id=04b13365cdf0c37f21582e1c74c6bf02&amp;term_occur=5&amp;term_src=Title:42:Chapter:IV:Subchapter:C:Part:438:Subpart:F:438.400" TargetMode="External"/><Relationship Id="rId31" Type="http://schemas.openxmlformats.org/officeDocument/2006/relationships/hyperlink" Target="https://www.law.cornell.edu/definitions/index.php?width=840&amp;height=800&amp;iframe=true&amp;def_id=f484acf99811d23f7b2f5e7ff8f4fd42&amp;term_occur=1&amp;term_src=Title:42:Chapter:IV:Subchapter:C:Part:431:Subpart:E:Subjgrp:11:431.213" TargetMode="External"/><Relationship Id="rId44" Type="http://schemas.openxmlformats.org/officeDocument/2006/relationships/hyperlink" Target="https://www.law.cornell.edu/definitions/index.php?width=840&amp;height=800&amp;iframe=true&amp;def_id=00d98f9e39c6bc2b1389fcc385bfaeca&amp;term_occur=6&amp;term_src=Title:42:Chapter:IV:Subchapter:C:Part:438:Subpart:F:438.420" TargetMode="External"/><Relationship Id="rId52" Type="http://schemas.openxmlformats.org/officeDocument/2006/relationships/hyperlink" Target="https://www.law.cornell.edu/definitions/index.php?width=840&amp;height=800&amp;iframe=true&amp;def_id=04b13365cdf0c37f21582e1c74c6bf02&amp;term_occur=3&amp;term_src=Title:42:Chapter:IV:Subchapter:C:Part:438:Subpart:F:438.410" TargetMode="External"/><Relationship Id="rId60" Type="http://schemas.openxmlformats.org/officeDocument/2006/relationships/hyperlink" Target="https://www.law.cornell.edu/definitions/index.php?width=840&amp;height=800&amp;iframe=true&amp;def_id=98f2d9c1e461596dd61babfb6c4ca4bf&amp;term_occur=1&amp;term_src=Title:42:Chapter:IV:Subchapter:C:Part:438:Subpart:F:438.410" TargetMode="External"/><Relationship Id="rId65" Type="http://schemas.openxmlformats.org/officeDocument/2006/relationships/hyperlink" Target="http://www.michigan.gov/lara/0,4601,7-154-10576_61718_77732---,00.html" TargetMode="External"/><Relationship Id="rId4" Type="http://schemas.openxmlformats.org/officeDocument/2006/relationships/settings" Target="settings.xml"/><Relationship Id="rId9" Type="http://schemas.openxmlformats.org/officeDocument/2006/relationships/hyperlink" Target="https://www.law.cornell.edu/definitions/index.php?width=840&amp;height=800&amp;iframe=true&amp;def_id=d6b2c937e28f2e067f124bda4cfe0eb9&amp;term_occur=1&amp;term_src=Title:42:Chapter:IV:Subchapter:C:Part:438:Subpart:F:438.400" TargetMode="External"/><Relationship Id="rId14" Type="http://schemas.openxmlformats.org/officeDocument/2006/relationships/hyperlink" Target="https://www.law.cornell.edu/cfr/text/42/438.52" TargetMode="External"/><Relationship Id="rId22" Type="http://schemas.openxmlformats.org/officeDocument/2006/relationships/hyperlink" Target="https://www.law.cornell.edu/definitions/index.php?width=840&amp;height=800&amp;iframe=true&amp;def_id=fa40dc6b10a33ea7e048b595be894a56&amp;term_occur=4&amp;term_src=Title:42:Chapter:IV:Subchapter:C:Part:438:Subpart:A:438.10" TargetMode="External"/><Relationship Id="rId27" Type="http://schemas.openxmlformats.org/officeDocument/2006/relationships/hyperlink" Target="https://www.law.cornell.edu/definitions/index.php?width=840&amp;height=800&amp;iframe=true&amp;def_id=05539ddefc2d256d3e81e2d4e6e7c852&amp;term_occur=9&amp;term_src=Title:42:Chapter:IV:Subchapter:C:Part:438:Subpart:F:438.404" TargetMode="External"/><Relationship Id="rId30" Type="http://schemas.openxmlformats.org/officeDocument/2006/relationships/hyperlink" Target="https://www.law.cornell.edu/definitions/index.php?width=840&amp;height=800&amp;iframe=true&amp;def_id=4562f09c7e98b4e9a32adb7fdc2cd0a1&amp;term_occur=3&amp;term_src=Title:42:Chapter:IV:Subchapter:C:Part:431:Subpart:E:Subjgrp:11:431.213" TargetMode="External"/><Relationship Id="rId35" Type="http://schemas.openxmlformats.org/officeDocument/2006/relationships/hyperlink" Target="https://www.law.cornell.edu/definitions/index.php?width=840&amp;height=800&amp;iframe=true&amp;def_id=4562f09c7e98b4e9a32adb7fdc2cd0a1&amp;term_occur=2&amp;term_src=Title:42:Chapter:IV:Subchapter:C:Part:431:Subpart:E:Subjgrp:11:431.214" TargetMode="External"/><Relationship Id="rId43" Type="http://schemas.openxmlformats.org/officeDocument/2006/relationships/hyperlink" Target="https://www.law.cornell.edu/definitions/index.php?width=840&amp;height=800&amp;iframe=true&amp;def_id=7bc2fd55f34646d2019b9fd8fad3703c&amp;term_occur=7&amp;term_src=Title:42:Chapter:IV:Subchapter:C:Part:438:Subpart:F:438.420" TargetMode="External"/><Relationship Id="rId48" Type="http://schemas.openxmlformats.org/officeDocument/2006/relationships/hyperlink" Target="https://www.law.cornell.edu/definitions/index.php?width=840&amp;height=800&amp;iframe=true&amp;def_id=05539ddefc2d256d3e81e2d4e6e7c852&amp;term_occur=11&amp;term_src=Title:42:Chapter:IV:Subchapter:C:Part:438:Subpart:F:438.420" TargetMode="External"/><Relationship Id="rId56" Type="http://schemas.openxmlformats.org/officeDocument/2006/relationships/hyperlink" Target="https://www.law.cornell.edu/definitions/index.php?width=840&amp;height=800&amp;iframe=true&amp;def_id=05539ddefc2d256d3e81e2d4e6e7c852&amp;term_occur=4&amp;term_src=Title:42:Chapter:IV:Subchapter:C:Part:438:Subpart:F:438.410" TargetMode="External"/><Relationship Id="rId64" Type="http://schemas.openxmlformats.org/officeDocument/2006/relationships/hyperlink" Target="http://www.michigan.gov/mdhhs/0,5885,7-339-71547_4860-16825--,00.html" TargetMode="External"/><Relationship Id="rId8" Type="http://schemas.openxmlformats.org/officeDocument/2006/relationships/hyperlink" Target="https://www.law.cornell.edu/definitions/index.php?width=840&amp;height=800&amp;iframe=true&amp;def_id=d6b2c937e28f2e067f124bda4cfe0eb9&amp;term_occur=1&amp;term_src=Title:42:Chapter:IV:Subchapter:C:Part:438:Subpart:F:438.400" TargetMode="External"/><Relationship Id="rId51" Type="http://schemas.openxmlformats.org/officeDocument/2006/relationships/hyperlink" Target="https://www.law.cornell.edu/definitions/index.php?width=840&amp;height=800&amp;iframe=true&amp;def_id=04b13365cdf0c37f21582e1c74c6bf02&amp;term_occur=3&amp;term_src=Title:42:Chapter:IV:Subchapter:C:Part:438:Subpart:F:438.410" TargetMode="External"/><Relationship Id="rId3" Type="http://schemas.openxmlformats.org/officeDocument/2006/relationships/styles" Target="styles.xml"/><Relationship Id="rId12" Type="http://schemas.openxmlformats.org/officeDocument/2006/relationships/hyperlink" Target="https://www.law.cornell.edu/definitions/index.php?width=840&amp;height=800&amp;iframe=true&amp;def_id=05539ddefc2d256d3e81e2d4e6e7c852&amp;term_occur=1&amp;term_src=Title:42:Chapter:IV:Subchapter:C:Part:438:Subpart:F:438.400" TargetMode="External"/><Relationship Id="rId17" Type="http://schemas.openxmlformats.org/officeDocument/2006/relationships/hyperlink" Target="https://www.law.cornell.edu/definitions/index.php?width=840&amp;height=800&amp;iframe=true&amp;def_id=80360f4a6529994d1999c43b2ca9249f&amp;term_occur=1&amp;term_src=Title:42:Chapter:IV:Subchapter:C:Part:438:Subpart:F:438.400" TargetMode="External"/><Relationship Id="rId25" Type="http://schemas.openxmlformats.org/officeDocument/2006/relationships/hyperlink" Target="https://www.law.cornell.edu/definitions/index.php?width=840&amp;height=800&amp;iframe=true&amp;def_id=05539ddefc2d256d3e81e2d4e6e7c852&amp;term_occur=8&amp;term_src=Title:42:Chapter:IV:Subchapter:C:Part:438:Subpart:F:438.404" TargetMode="External"/><Relationship Id="rId33" Type="http://schemas.openxmlformats.org/officeDocument/2006/relationships/hyperlink" Target="https://www.law.cornell.edu/definitions/index.php?width=840&amp;height=800&amp;iframe=true&amp;def_id=908f811b50e60a8b61326cdfbfbee940&amp;term_occur=2&amp;term_src=Title:42:Chapter:IV:Subchapter:C:Part:431:Subpart:E:Subjgrp:11:431.213" TargetMode="External"/><Relationship Id="rId38" Type="http://schemas.openxmlformats.org/officeDocument/2006/relationships/hyperlink" Target="https://www.law.cornell.edu/definitions/index.php?width=840&amp;height=800&amp;iframe=true&amp;def_id=05539ddefc2d256d3e81e2d4e6e7c852&amp;term_occur=6&amp;term_src=Title:42:Chapter:IV:Subchapter:C:Part:438:Subpart:F:438.420" TargetMode="External"/><Relationship Id="rId46" Type="http://schemas.openxmlformats.org/officeDocument/2006/relationships/hyperlink" Target="https://www.law.cornell.edu/definitions/index.php?width=840&amp;height=800&amp;iframe=true&amp;def_id=ca92247e53beeed90570e93dd9ef3baa&amp;term_occur=1&amp;term_src=Title:42:Chapter:IV:Subchapter:C:Part:438:Subpart:F:438.420" TargetMode="External"/><Relationship Id="rId59" Type="http://schemas.openxmlformats.org/officeDocument/2006/relationships/hyperlink" Target="https://www.law.cornell.edu/definitions/index.php?width=840&amp;height=800&amp;iframe=true&amp;def_id=7bc2fd55f34646d2019b9fd8fad3703c&amp;term_occur=1&amp;term_src=Title:42:Chapter:IV:Subchapter:C:Part:438:Subpart:F:438.410" TargetMode="External"/><Relationship Id="rId67" Type="http://schemas.openxmlformats.org/officeDocument/2006/relationships/fontTable" Target="fontTable.xml"/><Relationship Id="rId20" Type="http://schemas.openxmlformats.org/officeDocument/2006/relationships/hyperlink" Target="https://www.law.cornell.edu/definitions/index.php?width=840&amp;height=800&amp;iframe=true&amp;def_id=7bc2fd55f34646d2019b9fd8fad3703c&amp;term_occur=1&amp;term_src=Title:42:Chapter:IV:Subchapter:C:Part:438:Subpart:F:438.400" TargetMode="External"/><Relationship Id="rId41" Type="http://schemas.openxmlformats.org/officeDocument/2006/relationships/hyperlink" Target="https://www.law.cornell.edu/definitions/index.php?width=840&amp;height=800&amp;iframe=true&amp;def_id=00d98f9e39c6bc2b1389fcc385bfaeca&amp;term_occur=3&amp;term_src=Title:42:Chapter:IV:Subchapter:C:Part:438:Subpart:F:438.420" TargetMode="External"/><Relationship Id="rId54" Type="http://schemas.openxmlformats.org/officeDocument/2006/relationships/hyperlink" Target="https://www.law.cornell.edu/definitions/index.php?width=840&amp;height=800&amp;iframe=true&amp;def_id=05539ddefc2d256d3e81e2d4e6e7c852&amp;term_occur=4&amp;term_src=Title:42:Chapter:IV:Subchapter:C:Part:438:Subpart:F:438.410" TargetMode="External"/><Relationship Id="rId62" Type="http://schemas.openxmlformats.org/officeDocument/2006/relationships/hyperlink" Target="https://www.law.cornell.edu/definitions/index.php?width=840&amp;height=800&amp;iframe=true&amp;def_id=05539ddefc2d256d3e81e2d4e6e7c852&amp;term_occur=4&amp;term_src=Title:42:Chapter:IV:Subchapter:C:Part:438:Subpart:A:438.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383639-AAEA-4089-89E7-66A910125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6026</Words>
  <Characters>45826</Characters>
  <Application>Microsoft Office Word</Application>
  <DocSecurity>4</DocSecurity>
  <Lines>381</Lines>
  <Paragraphs>103</Paragraphs>
  <ScaleCrop>false</ScaleCrop>
  <HeadingPairs>
    <vt:vector size="2" baseType="variant">
      <vt:variant>
        <vt:lpstr>Title</vt:lpstr>
      </vt:variant>
      <vt:variant>
        <vt:i4>1</vt:i4>
      </vt:variant>
    </vt:vector>
  </HeadingPairs>
  <TitlesOfParts>
    <vt:vector size="1" baseType="lpstr">
      <vt:lpstr/>
    </vt:vector>
  </TitlesOfParts>
  <Company>Benton Harbor, MI</Company>
  <LinksUpToDate>false</LinksUpToDate>
  <CharactersWithSpaces>51749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Mary Hart</dc:creator>
  <cp:lastModifiedBy>Donna J. Mutz</cp:lastModifiedBy>
  <cp:revision>2</cp:revision>
  <cp:lastPrinted>2023-06-02T14:12:00Z</cp:lastPrinted>
  <dcterms:created xsi:type="dcterms:W3CDTF">2025-05-28T13:18:00Z</dcterms:created>
  <dcterms:modified xsi:type="dcterms:W3CDTF">2025-05-28T13:18:00Z</dcterms:modified>
</cp:coreProperties>
</file>